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59" w:rsidRPr="00ED688E" w:rsidRDefault="00DA56EB" w:rsidP="00577459">
      <w:pPr>
        <w:ind w:firstLine="720"/>
        <w:jc w:val="both"/>
        <w:rPr>
          <w:rFonts w:ascii="Tahoma" w:hAnsi="Tahoma" w:cs="Tahoma"/>
          <w:sz w:val="22"/>
          <w:szCs w:val="22"/>
          <w:lang w:val="mk-MK"/>
        </w:rPr>
      </w:pPr>
      <w:r>
        <w:rPr>
          <w:rFonts w:ascii="Tahoma" w:hAnsi="Tahoma" w:cs="Tahoma"/>
          <w:sz w:val="22"/>
          <w:szCs w:val="22"/>
          <w:lang w:val="en-US"/>
        </w:rPr>
        <w:t xml:space="preserve">Pursuant to Article </w:t>
      </w:r>
      <w:r w:rsidR="00333AB7" w:rsidRPr="00ED688E">
        <w:rPr>
          <w:rFonts w:ascii="Tahoma" w:hAnsi="Tahoma" w:cs="Tahoma"/>
          <w:sz w:val="22"/>
          <w:szCs w:val="22"/>
          <w:lang w:val="mk-MK"/>
        </w:rPr>
        <w:t xml:space="preserve">48 </w:t>
      </w:r>
      <w:r>
        <w:rPr>
          <w:rFonts w:ascii="Tahoma" w:hAnsi="Tahoma" w:cs="Tahoma"/>
          <w:sz w:val="22"/>
          <w:szCs w:val="22"/>
          <w:lang w:val="en-US"/>
        </w:rPr>
        <w:t xml:space="preserve">paragraph </w:t>
      </w:r>
      <w:r w:rsidR="00333AB7" w:rsidRPr="00ED688E">
        <w:rPr>
          <w:rFonts w:ascii="Tahoma" w:hAnsi="Tahoma" w:cs="Tahoma"/>
          <w:sz w:val="22"/>
          <w:szCs w:val="22"/>
          <w:lang w:val="mk-MK"/>
        </w:rPr>
        <w:t xml:space="preserve">1 </w:t>
      </w:r>
      <w:r>
        <w:rPr>
          <w:rFonts w:ascii="Tahoma" w:hAnsi="Tahoma" w:cs="Tahoma"/>
          <w:sz w:val="22"/>
          <w:szCs w:val="22"/>
          <w:lang w:val="en-US"/>
        </w:rPr>
        <w:t>item</w:t>
      </w:r>
      <w:r w:rsidR="00333AB7" w:rsidRPr="00ED688E">
        <w:rPr>
          <w:rFonts w:ascii="Tahoma" w:hAnsi="Tahoma" w:cs="Tahoma"/>
          <w:sz w:val="22"/>
          <w:szCs w:val="22"/>
          <w:lang w:val="mk-MK"/>
        </w:rPr>
        <w:t xml:space="preserve"> 7</w:t>
      </w:r>
      <w:r w:rsidR="00577459" w:rsidRPr="00ED688E">
        <w:rPr>
          <w:rFonts w:ascii="Tahoma" w:hAnsi="Tahoma" w:cs="Tahoma"/>
          <w:sz w:val="22"/>
          <w:szCs w:val="22"/>
          <w:lang w:val="mk-MK"/>
        </w:rPr>
        <w:t xml:space="preserve"> </w:t>
      </w:r>
      <w:r>
        <w:rPr>
          <w:rFonts w:ascii="Tahoma" w:hAnsi="Tahoma" w:cs="Tahoma"/>
          <w:sz w:val="22"/>
          <w:szCs w:val="22"/>
          <w:lang w:val="en-US"/>
        </w:rPr>
        <w:t xml:space="preserve">of the Law on the National Bank of the Republic of Macedonia </w:t>
      </w:r>
      <w:r w:rsidR="00577459" w:rsidRPr="00ED688E">
        <w:rPr>
          <w:rFonts w:ascii="Tahoma" w:hAnsi="Tahoma" w:cs="Tahoma"/>
          <w:sz w:val="22"/>
          <w:szCs w:val="22"/>
          <w:lang w:val="mk-MK"/>
        </w:rPr>
        <w:t>(</w:t>
      </w:r>
      <w:r>
        <w:rPr>
          <w:rFonts w:ascii="Tahoma" w:hAnsi="Tahoma" w:cs="Tahoma"/>
          <w:sz w:val="22"/>
          <w:szCs w:val="22"/>
          <w:lang w:val="en-US"/>
        </w:rPr>
        <w:t>"Official Gazette of the Republic of Macedonia</w:t>
      </w:r>
      <w:r w:rsidR="00577459" w:rsidRPr="00ED688E">
        <w:rPr>
          <w:rFonts w:ascii="Tahoma" w:hAnsi="Tahoma" w:cs="Tahoma"/>
          <w:sz w:val="22"/>
          <w:szCs w:val="22"/>
          <w:lang w:val="mk-MK"/>
        </w:rPr>
        <w:t xml:space="preserve">“ </w:t>
      </w:r>
      <w:r>
        <w:rPr>
          <w:rFonts w:ascii="Tahoma" w:hAnsi="Tahoma" w:cs="Tahoma"/>
          <w:sz w:val="22"/>
          <w:szCs w:val="22"/>
          <w:lang w:val="en-US"/>
        </w:rPr>
        <w:t>no</w:t>
      </w:r>
      <w:r w:rsidR="00577459" w:rsidRPr="00ED688E">
        <w:rPr>
          <w:rFonts w:ascii="Tahoma" w:hAnsi="Tahoma" w:cs="Tahoma"/>
          <w:sz w:val="22"/>
          <w:szCs w:val="22"/>
          <w:lang w:val="mk-MK"/>
        </w:rPr>
        <w:t>. 158/10</w:t>
      </w:r>
      <w:r>
        <w:rPr>
          <w:rFonts w:ascii="Tahoma" w:hAnsi="Tahoma" w:cs="Tahoma"/>
          <w:sz w:val="22"/>
          <w:szCs w:val="22"/>
          <w:lang w:val="en-US"/>
        </w:rPr>
        <w:t xml:space="preserve"> and</w:t>
      </w:r>
      <w:r w:rsidR="001D27C0" w:rsidRPr="00ED688E">
        <w:rPr>
          <w:rFonts w:ascii="Tahoma" w:hAnsi="Tahoma" w:cs="Tahoma"/>
          <w:sz w:val="22"/>
          <w:szCs w:val="22"/>
          <w:lang w:val="mk-MK"/>
        </w:rPr>
        <w:t xml:space="preserve"> 123/12</w:t>
      </w:r>
      <w:r w:rsidR="00577459" w:rsidRPr="00ED688E">
        <w:rPr>
          <w:rFonts w:ascii="Tahoma" w:hAnsi="Tahoma" w:cs="Tahoma"/>
          <w:sz w:val="22"/>
          <w:szCs w:val="22"/>
          <w:lang w:val="mk-MK"/>
        </w:rPr>
        <w:t xml:space="preserve">), </w:t>
      </w:r>
      <w:r>
        <w:rPr>
          <w:rFonts w:ascii="Tahoma" w:hAnsi="Tahoma" w:cs="Tahoma"/>
          <w:sz w:val="22"/>
          <w:szCs w:val="22"/>
          <w:lang w:val="en-US"/>
        </w:rPr>
        <w:t>and in conjunction with Article</w:t>
      </w:r>
      <w:r w:rsidR="00577459" w:rsidRPr="00ED688E">
        <w:rPr>
          <w:rFonts w:ascii="Tahoma" w:hAnsi="Tahoma" w:cs="Tahoma"/>
          <w:sz w:val="22"/>
          <w:szCs w:val="22"/>
          <w:lang w:val="mk-MK"/>
        </w:rPr>
        <w:t xml:space="preserve"> 12 </w:t>
      </w:r>
      <w:r>
        <w:rPr>
          <w:rFonts w:ascii="Tahoma" w:hAnsi="Tahoma" w:cs="Tahoma"/>
          <w:sz w:val="22"/>
          <w:szCs w:val="22"/>
          <w:lang w:val="en-US"/>
        </w:rPr>
        <w:t>paragraph 4</w:t>
      </w:r>
      <w:r w:rsidR="00577459" w:rsidRPr="00ED688E">
        <w:rPr>
          <w:rFonts w:ascii="Tahoma" w:hAnsi="Tahoma" w:cs="Tahoma"/>
          <w:sz w:val="22"/>
          <w:szCs w:val="22"/>
          <w:lang w:val="mk-MK"/>
        </w:rPr>
        <w:t xml:space="preserve"> </w:t>
      </w:r>
      <w:r>
        <w:rPr>
          <w:rFonts w:ascii="Tahoma" w:hAnsi="Tahoma" w:cs="Tahoma"/>
          <w:sz w:val="22"/>
          <w:szCs w:val="22"/>
          <w:lang w:val="en-US"/>
        </w:rPr>
        <w:t xml:space="preserve">of the Law on Payment Operations </w:t>
      </w:r>
      <w:r w:rsidR="00577459" w:rsidRPr="00ED688E">
        <w:rPr>
          <w:rFonts w:ascii="Tahoma" w:hAnsi="Tahoma" w:cs="Tahoma"/>
          <w:sz w:val="22"/>
          <w:szCs w:val="22"/>
          <w:lang w:val="mk-MK"/>
        </w:rPr>
        <w:t>(</w:t>
      </w:r>
      <w:r>
        <w:rPr>
          <w:rFonts w:ascii="Tahoma" w:hAnsi="Tahoma" w:cs="Tahoma"/>
          <w:sz w:val="22"/>
          <w:szCs w:val="22"/>
          <w:lang w:val="en-US"/>
        </w:rPr>
        <w:t>"Official Gazette of the Republic of Macedonia</w:t>
      </w:r>
      <w:r w:rsidR="00577459" w:rsidRPr="00ED688E">
        <w:rPr>
          <w:rFonts w:ascii="Tahoma" w:hAnsi="Tahoma" w:cs="Tahoma"/>
          <w:sz w:val="22"/>
          <w:szCs w:val="22"/>
          <w:lang w:val="mk-MK"/>
        </w:rPr>
        <w:t xml:space="preserve">“ </w:t>
      </w:r>
      <w:r>
        <w:rPr>
          <w:rFonts w:ascii="Tahoma" w:hAnsi="Tahoma" w:cs="Tahoma"/>
          <w:sz w:val="22"/>
          <w:szCs w:val="22"/>
          <w:lang w:val="en-US"/>
        </w:rPr>
        <w:t>no</w:t>
      </w:r>
      <w:r w:rsidR="00577459" w:rsidRPr="00ED688E">
        <w:rPr>
          <w:rFonts w:ascii="Tahoma" w:hAnsi="Tahoma" w:cs="Tahoma"/>
          <w:sz w:val="22"/>
          <w:szCs w:val="22"/>
          <w:lang w:val="mk-MK"/>
        </w:rPr>
        <w:t>. 113/07, 22/08, 159/08, 133/09, 145/10, 35/11, 11/12</w:t>
      </w:r>
      <w:r w:rsidR="001D27C0" w:rsidRPr="00ED688E">
        <w:rPr>
          <w:rFonts w:ascii="Tahoma" w:hAnsi="Tahoma" w:cs="Tahoma"/>
          <w:sz w:val="22"/>
          <w:szCs w:val="22"/>
          <w:lang w:val="mk-MK"/>
        </w:rPr>
        <w:t xml:space="preserve">, </w:t>
      </w:r>
      <w:r w:rsidR="00577459" w:rsidRPr="00ED688E">
        <w:rPr>
          <w:rFonts w:ascii="Tahoma" w:hAnsi="Tahoma" w:cs="Tahoma"/>
          <w:sz w:val="22"/>
          <w:szCs w:val="22"/>
          <w:lang w:val="mk-MK"/>
        </w:rPr>
        <w:t>59/12</w:t>
      </w:r>
      <w:r w:rsidR="00F22088" w:rsidRPr="00ED688E">
        <w:rPr>
          <w:rFonts w:ascii="Tahoma" w:hAnsi="Tahoma" w:cs="Tahoma"/>
          <w:sz w:val="22"/>
          <w:szCs w:val="22"/>
          <w:lang w:val="mk-MK"/>
        </w:rPr>
        <w:t>,</w:t>
      </w:r>
      <w:r w:rsidR="001D27C0" w:rsidRPr="00ED688E">
        <w:rPr>
          <w:rFonts w:ascii="Tahoma" w:hAnsi="Tahoma" w:cs="Tahoma"/>
          <w:sz w:val="22"/>
          <w:szCs w:val="22"/>
          <w:lang w:val="mk-MK"/>
        </w:rPr>
        <w:t xml:space="preserve"> 166/12</w:t>
      </w:r>
      <w:r w:rsidR="00F22088" w:rsidRPr="00ED688E">
        <w:rPr>
          <w:rFonts w:ascii="Tahoma" w:hAnsi="Tahoma" w:cs="Tahoma"/>
          <w:sz w:val="22"/>
          <w:szCs w:val="22"/>
          <w:lang w:val="mk-MK"/>
        </w:rPr>
        <w:t xml:space="preserve"> </w:t>
      </w:r>
      <w:r>
        <w:rPr>
          <w:rFonts w:ascii="Tahoma" w:hAnsi="Tahoma" w:cs="Tahoma"/>
          <w:sz w:val="22"/>
          <w:szCs w:val="22"/>
          <w:lang w:val="en-US"/>
        </w:rPr>
        <w:t>and</w:t>
      </w:r>
      <w:r w:rsidR="00F22088" w:rsidRPr="00ED688E">
        <w:rPr>
          <w:rFonts w:ascii="Tahoma" w:hAnsi="Tahoma" w:cs="Tahoma"/>
          <w:sz w:val="22"/>
          <w:szCs w:val="22"/>
          <w:lang w:val="mk-MK"/>
        </w:rPr>
        <w:t xml:space="preserve"> 170/13</w:t>
      </w:r>
      <w:r w:rsidR="00577459" w:rsidRPr="00ED688E">
        <w:rPr>
          <w:rFonts w:ascii="Tahoma" w:hAnsi="Tahoma" w:cs="Tahoma"/>
          <w:sz w:val="22"/>
          <w:szCs w:val="22"/>
          <w:lang w:val="mk-MK"/>
        </w:rPr>
        <w:t xml:space="preserve">), </w:t>
      </w:r>
      <w:r>
        <w:rPr>
          <w:rFonts w:ascii="Tahoma" w:hAnsi="Tahoma" w:cs="Tahoma"/>
          <w:sz w:val="22"/>
          <w:szCs w:val="22"/>
          <w:lang w:val="en-US"/>
        </w:rPr>
        <w:t>the Governor of the National Bank of the Republic of Macedonia adopted the following</w:t>
      </w:r>
    </w:p>
    <w:p w:rsidR="00E951E8" w:rsidRPr="00ED688E" w:rsidRDefault="00E951E8">
      <w:pPr>
        <w:pStyle w:val="BodyText"/>
        <w:jc w:val="center"/>
        <w:rPr>
          <w:rFonts w:ascii="Tahoma" w:hAnsi="Tahoma" w:cs="Tahoma"/>
          <w:b/>
          <w:bCs/>
          <w:lang w:val="mk-MK"/>
        </w:rPr>
      </w:pPr>
    </w:p>
    <w:p w:rsidR="00DA56EB" w:rsidRDefault="00DA56EB">
      <w:pPr>
        <w:pStyle w:val="BodyText"/>
        <w:jc w:val="center"/>
        <w:rPr>
          <w:rFonts w:ascii="Tahoma" w:hAnsi="Tahoma" w:cs="Tahoma"/>
          <w:b/>
          <w:bCs/>
        </w:rPr>
      </w:pPr>
    </w:p>
    <w:p w:rsidR="00DA56EB" w:rsidRDefault="00DA56EB">
      <w:pPr>
        <w:pStyle w:val="BodyText"/>
        <w:jc w:val="center"/>
        <w:rPr>
          <w:rFonts w:ascii="Tahoma" w:hAnsi="Tahoma" w:cs="Tahoma"/>
          <w:b/>
          <w:bCs/>
        </w:rPr>
      </w:pPr>
    </w:p>
    <w:p w:rsidR="0035170F" w:rsidRPr="00DA56EB" w:rsidRDefault="00DA56EB">
      <w:pPr>
        <w:pStyle w:val="BodyText"/>
        <w:jc w:val="center"/>
        <w:rPr>
          <w:rFonts w:ascii="Tahoma" w:hAnsi="Tahoma" w:cs="Tahoma"/>
          <w:b/>
          <w:bCs/>
        </w:rPr>
      </w:pPr>
      <w:r>
        <w:rPr>
          <w:rFonts w:ascii="Tahoma" w:hAnsi="Tahoma" w:cs="Tahoma"/>
          <w:b/>
          <w:bCs/>
        </w:rPr>
        <w:t>DECISION</w:t>
      </w:r>
    </w:p>
    <w:p w:rsidR="00D8690A" w:rsidRPr="00D8690A" w:rsidRDefault="00DA56EB" w:rsidP="00DE3793">
      <w:pPr>
        <w:pStyle w:val="BodyText"/>
        <w:jc w:val="center"/>
        <w:rPr>
          <w:rFonts w:ascii="Tahoma" w:hAnsi="Tahoma" w:cs="Tahoma"/>
          <w:b/>
          <w:bCs/>
          <w:lang w:val="mk-MK"/>
        </w:rPr>
      </w:pPr>
      <w:proofErr w:type="gramStart"/>
      <w:r>
        <w:rPr>
          <w:rFonts w:ascii="Tahoma" w:hAnsi="Tahoma" w:cs="Tahoma"/>
          <w:b/>
          <w:bCs/>
        </w:rPr>
        <w:t>on</w:t>
      </w:r>
      <w:proofErr w:type="gramEnd"/>
      <w:r>
        <w:rPr>
          <w:rFonts w:ascii="Tahoma" w:hAnsi="Tahoma" w:cs="Tahoma"/>
          <w:b/>
          <w:bCs/>
        </w:rPr>
        <w:t xml:space="preserve"> the manner and the </w:t>
      </w:r>
      <w:r w:rsidR="00DE3793">
        <w:rPr>
          <w:rFonts w:ascii="Tahoma" w:hAnsi="Tahoma" w:cs="Tahoma"/>
          <w:b/>
          <w:bCs/>
        </w:rPr>
        <w:t xml:space="preserve">procedure for opening and closing a transaction account </w:t>
      </w:r>
      <w:r w:rsidR="00D8690A">
        <w:rPr>
          <w:rFonts w:ascii="Tahoma" w:hAnsi="Tahoma" w:cs="Tahoma"/>
          <w:b/>
          <w:bCs/>
          <w:lang w:val="mk-MK"/>
        </w:rPr>
        <w:t>(</w:t>
      </w:r>
      <w:r w:rsidR="00DE3793">
        <w:rPr>
          <w:rFonts w:ascii="Tahoma" w:hAnsi="Tahoma" w:cs="Tahoma"/>
          <w:b/>
          <w:bCs/>
        </w:rPr>
        <w:t>"Official Gazette of the Republic of Macedonia</w:t>
      </w:r>
      <w:r w:rsidR="00D8690A">
        <w:rPr>
          <w:rFonts w:ascii="Tahoma" w:hAnsi="Tahoma" w:cs="Tahoma"/>
          <w:b/>
          <w:bCs/>
          <w:lang w:val="mk-MK"/>
        </w:rPr>
        <w:t xml:space="preserve"> </w:t>
      </w:r>
      <w:r w:rsidR="00DE3793">
        <w:rPr>
          <w:rFonts w:ascii="Tahoma" w:hAnsi="Tahoma" w:cs="Tahoma"/>
          <w:b/>
          <w:bCs/>
        </w:rPr>
        <w:t>no</w:t>
      </w:r>
      <w:r w:rsidR="00D8690A">
        <w:rPr>
          <w:rFonts w:ascii="Tahoma" w:hAnsi="Tahoma" w:cs="Tahoma"/>
          <w:b/>
          <w:bCs/>
          <w:lang w:val="mk-MK"/>
        </w:rPr>
        <w:t>.</w:t>
      </w:r>
      <w:r w:rsidR="002C6D02">
        <w:rPr>
          <w:rFonts w:ascii="Tahoma" w:hAnsi="Tahoma" w:cs="Tahoma"/>
          <w:b/>
          <w:bCs/>
        </w:rPr>
        <w:t xml:space="preserve"> </w:t>
      </w:r>
      <w:r w:rsidR="00650556">
        <w:rPr>
          <w:rFonts w:ascii="Tahoma" w:hAnsi="Tahoma" w:cs="Tahoma"/>
          <w:b/>
          <w:bCs/>
          <w:lang w:val="mk-MK"/>
        </w:rPr>
        <w:t>28</w:t>
      </w:r>
      <w:r w:rsidR="00650556">
        <w:rPr>
          <w:rFonts w:ascii="Tahoma" w:hAnsi="Tahoma" w:cs="Tahoma"/>
          <w:b/>
          <w:bCs/>
        </w:rPr>
        <w:t>/</w:t>
      </w:r>
      <w:r w:rsidR="00D8690A">
        <w:rPr>
          <w:rFonts w:ascii="Tahoma" w:hAnsi="Tahoma" w:cs="Tahoma"/>
          <w:b/>
          <w:bCs/>
          <w:lang w:val="mk-MK"/>
        </w:rPr>
        <w:t>14)</w:t>
      </w:r>
    </w:p>
    <w:p w:rsidR="00837479" w:rsidRPr="00ED688E" w:rsidRDefault="00837479" w:rsidP="00D51086">
      <w:pPr>
        <w:jc w:val="center"/>
        <w:rPr>
          <w:rFonts w:ascii="Tahoma" w:hAnsi="Tahoma" w:cs="Tahoma"/>
          <w:b/>
          <w:bCs/>
          <w:sz w:val="22"/>
          <w:lang w:val="mk-MK"/>
        </w:rPr>
      </w:pPr>
    </w:p>
    <w:p w:rsidR="0035170F" w:rsidRPr="00ED688E" w:rsidRDefault="0081066C" w:rsidP="001431B0">
      <w:pPr>
        <w:numPr>
          <w:ilvl w:val="0"/>
          <w:numId w:val="10"/>
        </w:numPr>
        <w:tabs>
          <w:tab w:val="num" w:pos="360"/>
        </w:tabs>
        <w:ind w:left="360"/>
        <w:jc w:val="both"/>
        <w:rPr>
          <w:rFonts w:ascii="Tahoma" w:hAnsi="Tahoma" w:cs="Tahoma"/>
          <w:sz w:val="22"/>
          <w:lang w:val="mk-MK"/>
        </w:rPr>
      </w:pPr>
      <w:r>
        <w:rPr>
          <w:rFonts w:ascii="Tahoma" w:hAnsi="Tahoma" w:cs="Tahoma"/>
          <w:sz w:val="22"/>
          <w:lang w:val="en-US"/>
        </w:rPr>
        <w:t>This Decision shall set forth the manner and the procedure for op</w:t>
      </w:r>
      <w:r w:rsidR="009021F8">
        <w:rPr>
          <w:rFonts w:ascii="Tahoma" w:hAnsi="Tahoma" w:cs="Tahoma"/>
          <w:sz w:val="22"/>
          <w:lang w:val="en-US"/>
        </w:rPr>
        <w:t xml:space="preserve">ening and closing Denar transaction account </w:t>
      </w:r>
      <w:r w:rsidR="008A30AB" w:rsidRPr="00ED688E">
        <w:rPr>
          <w:rFonts w:ascii="Tahoma" w:hAnsi="Tahoma" w:cs="Tahoma"/>
          <w:sz w:val="22"/>
          <w:lang w:val="mk-MK"/>
        </w:rPr>
        <w:t>(</w:t>
      </w:r>
      <w:r w:rsidR="009021F8">
        <w:rPr>
          <w:rFonts w:ascii="Tahoma" w:hAnsi="Tahoma" w:cs="Tahoma"/>
          <w:sz w:val="22"/>
          <w:lang w:val="en-US"/>
        </w:rPr>
        <w:t>hereinafter referred to as: account</w:t>
      </w:r>
      <w:r w:rsidR="008A30AB" w:rsidRPr="00ED688E">
        <w:rPr>
          <w:rFonts w:ascii="Tahoma" w:hAnsi="Tahoma" w:cs="Tahoma"/>
          <w:sz w:val="22"/>
          <w:lang w:val="mk-MK"/>
        </w:rPr>
        <w:t xml:space="preserve">) </w:t>
      </w:r>
      <w:r w:rsidR="009021F8">
        <w:rPr>
          <w:rFonts w:ascii="Tahoma" w:hAnsi="Tahoma" w:cs="Tahoma"/>
          <w:sz w:val="22"/>
          <w:lang w:val="en-US"/>
        </w:rPr>
        <w:t>of the participants in the payment operations by the payment operations carrier</w:t>
      </w:r>
      <w:r w:rsidR="008A30AB" w:rsidRPr="00ED688E">
        <w:rPr>
          <w:rFonts w:ascii="Tahoma" w:hAnsi="Tahoma" w:cs="Tahoma"/>
          <w:sz w:val="22"/>
          <w:lang w:val="mk-MK"/>
        </w:rPr>
        <w:t>.</w:t>
      </w:r>
    </w:p>
    <w:p w:rsidR="001431B0" w:rsidRPr="00ED688E" w:rsidRDefault="001431B0" w:rsidP="001431B0">
      <w:pPr>
        <w:tabs>
          <w:tab w:val="num" w:pos="360"/>
        </w:tabs>
        <w:ind w:left="360" w:hanging="360"/>
        <w:jc w:val="both"/>
        <w:rPr>
          <w:rFonts w:ascii="Tahoma" w:hAnsi="Tahoma" w:cs="Tahoma"/>
          <w:sz w:val="22"/>
          <w:lang w:val="mk-MK"/>
        </w:rPr>
      </w:pPr>
    </w:p>
    <w:p w:rsidR="001431B0" w:rsidRPr="00ED688E" w:rsidRDefault="009021F8" w:rsidP="001431B0">
      <w:pPr>
        <w:numPr>
          <w:ilvl w:val="0"/>
          <w:numId w:val="10"/>
        </w:numPr>
        <w:tabs>
          <w:tab w:val="num" w:pos="360"/>
        </w:tabs>
        <w:ind w:left="360"/>
        <w:jc w:val="both"/>
        <w:rPr>
          <w:rFonts w:ascii="Tahoma" w:hAnsi="Tahoma" w:cs="Tahoma"/>
          <w:sz w:val="22"/>
          <w:lang w:val="mk-MK"/>
        </w:rPr>
      </w:pPr>
      <w:r>
        <w:rPr>
          <w:rFonts w:ascii="Tahoma" w:hAnsi="Tahoma" w:cs="Tahoma"/>
          <w:sz w:val="22"/>
          <w:lang w:val="en-US"/>
        </w:rPr>
        <w:t xml:space="preserve">The payment operations carrier may open an account upon a written request of the participant in the payment operations </w:t>
      </w:r>
      <w:r w:rsidR="008A30AB" w:rsidRPr="00ED688E">
        <w:rPr>
          <w:rFonts w:ascii="Tahoma" w:hAnsi="Tahoma" w:cs="Tahoma"/>
          <w:sz w:val="22"/>
          <w:lang w:val="mk-MK"/>
        </w:rPr>
        <w:t>(</w:t>
      </w:r>
      <w:r>
        <w:rPr>
          <w:rFonts w:ascii="Tahoma" w:hAnsi="Tahoma" w:cs="Tahoma"/>
          <w:sz w:val="22"/>
          <w:lang w:val="en-US"/>
        </w:rPr>
        <w:t>hereinafter referred to as: participant</w:t>
      </w:r>
      <w:r w:rsidR="008A30AB" w:rsidRPr="00ED688E">
        <w:rPr>
          <w:rFonts w:ascii="Tahoma" w:hAnsi="Tahoma" w:cs="Tahoma"/>
          <w:sz w:val="22"/>
          <w:lang w:val="mk-MK"/>
        </w:rPr>
        <w:t xml:space="preserve">). </w:t>
      </w:r>
    </w:p>
    <w:p w:rsidR="001431B0" w:rsidRPr="00ED688E" w:rsidRDefault="001431B0" w:rsidP="001431B0">
      <w:pPr>
        <w:tabs>
          <w:tab w:val="num" w:pos="360"/>
        </w:tabs>
        <w:ind w:left="360" w:hanging="360"/>
        <w:jc w:val="both"/>
        <w:rPr>
          <w:rFonts w:ascii="Tahoma" w:hAnsi="Tahoma" w:cs="Tahoma"/>
          <w:sz w:val="22"/>
          <w:lang w:val="mk-MK"/>
        </w:rPr>
      </w:pPr>
    </w:p>
    <w:p w:rsidR="0035170F" w:rsidRPr="00ED688E" w:rsidRDefault="00573BEB" w:rsidP="001431B0">
      <w:pPr>
        <w:numPr>
          <w:ilvl w:val="0"/>
          <w:numId w:val="10"/>
        </w:numPr>
        <w:tabs>
          <w:tab w:val="num" w:pos="360"/>
        </w:tabs>
        <w:ind w:left="360"/>
        <w:jc w:val="both"/>
        <w:rPr>
          <w:rFonts w:ascii="Tahoma" w:hAnsi="Tahoma" w:cs="Tahoma"/>
          <w:sz w:val="22"/>
          <w:lang w:val="mk-MK"/>
        </w:rPr>
      </w:pPr>
      <w:r>
        <w:rPr>
          <w:rFonts w:ascii="Tahoma" w:hAnsi="Tahoma" w:cs="Tahoma"/>
          <w:sz w:val="22"/>
          <w:lang w:val="en-US"/>
        </w:rPr>
        <w:t xml:space="preserve">Before opening the account, the payment operations carrier shall obligatory identify the participant, its legal representative and </w:t>
      </w:r>
      <w:r w:rsidR="003C241F">
        <w:rPr>
          <w:rFonts w:ascii="Tahoma" w:hAnsi="Tahoma" w:cs="Tahoma"/>
          <w:sz w:val="22"/>
          <w:lang w:val="en-US"/>
        </w:rPr>
        <w:t xml:space="preserve">the </w:t>
      </w:r>
      <w:r w:rsidRPr="00DC3FB6">
        <w:rPr>
          <w:rFonts w:ascii="Tahoma" w:hAnsi="Tahoma" w:cs="Tahoma"/>
          <w:sz w:val="22"/>
          <w:lang w:val="en-US"/>
        </w:rPr>
        <w:t xml:space="preserve">persons </w:t>
      </w:r>
      <w:r w:rsidR="000B4B3D" w:rsidRPr="00DC3FB6">
        <w:rPr>
          <w:rFonts w:ascii="Tahoma" w:hAnsi="Tahoma" w:cs="Tahoma"/>
          <w:sz w:val="22"/>
          <w:lang w:val="en-US"/>
        </w:rPr>
        <w:t xml:space="preserve">authorized </w:t>
      </w:r>
      <w:r w:rsidR="000B4B3D">
        <w:rPr>
          <w:rFonts w:ascii="Tahoma" w:hAnsi="Tahoma" w:cs="Tahoma"/>
          <w:sz w:val="22"/>
          <w:lang w:val="en-US"/>
        </w:rPr>
        <w:t xml:space="preserve">to operate </w:t>
      </w:r>
      <w:r w:rsidR="00DC3FB6">
        <w:rPr>
          <w:rFonts w:ascii="Tahoma" w:hAnsi="Tahoma" w:cs="Tahoma"/>
          <w:sz w:val="22"/>
          <w:lang w:val="en-US"/>
        </w:rPr>
        <w:t>with the</w:t>
      </w:r>
      <w:r w:rsidR="000B4B3D">
        <w:rPr>
          <w:rFonts w:ascii="Tahoma" w:hAnsi="Tahoma" w:cs="Tahoma"/>
          <w:sz w:val="22"/>
          <w:lang w:val="en-US"/>
        </w:rPr>
        <w:t xml:space="preserve"> account, </w:t>
      </w:r>
      <w:r w:rsidR="00DC3FB6">
        <w:rPr>
          <w:rFonts w:ascii="Tahoma" w:hAnsi="Tahoma" w:cs="Tahoma"/>
          <w:sz w:val="22"/>
          <w:lang w:val="en-US"/>
        </w:rPr>
        <w:t xml:space="preserve">on the basis of the </w:t>
      </w:r>
      <w:r w:rsidR="000B4B3D">
        <w:rPr>
          <w:rFonts w:ascii="Tahoma" w:hAnsi="Tahoma" w:cs="Tahoma"/>
          <w:sz w:val="22"/>
          <w:lang w:val="en-US"/>
        </w:rPr>
        <w:t xml:space="preserve">documentation </w:t>
      </w:r>
      <w:r w:rsidR="00DC3FB6">
        <w:rPr>
          <w:rFonts w:ascii="Tahoma" w:hAnsi="Tahoma" w:cs="Tahoma"/>
          <w:sz w:val="22"/>
          <w:lang w:val="en-US"/>
        </w:rPr>
        <w:t>prescribed with</w:t>
      </w:r>
      <w:r w:rsidR="000B4B3D">
        <w:rPr>
          <w:rFonts w:ascii="Tahoma" w:hAnsi="Tahoma" w:cs="Tahoma"/>
          <w:sz w:val="22"/>
          <w:lang w:val="en-US"/>
        </w:rPr>
        <w:t xml:space="preserve"> this Decision.  </w:t>
      </w:r>
      <w:r>
        <w:rPr>
          <w:rFonts w:ascii="Tahoma" w:hAnsi="Tahoma" w:cs="Tahoma"/>
          <w:sz w:val="22"/>
          <w:lang w:val="en-US"/>
        </w:rPr>
        <w:t xml:space="preserve"> </w:t>
      </w:r>
    </w:p>
    <w:p w:rsidR="00FE347B" w:rsidRPr="00ED688E" w:rsidRDefault="00FE347B" w:rsidP="00FE347B">
      <w:pPr>
        <w:pStyle w:val="BodyText"/>
        <w:rPr>
          <w:rFonts w:ascii="Tahoma" w:hAnsi="Tahoma" w:cs="Tahoma"/>
          <w:lang w:val="mk-MK"/>
        </w:rPr>
      </w:pPr>
    </w:p>
    <w:p w:rsidR="00FE347B" w:rsidRPr="00ED688E" w:rsidRDefault="00DB4ABC" w:rsidP="00AF536F">
      <w:pPr>
        <w:pStyle w:val="BodyText"/>
        <w:numPr>
          <w:ilvl w:val="0"/>
          <w:numId w:val="10"/>
        </w:numPr>
        <w:tabs>
          <w:tab w:val="num" w:pos="360"/>
        </w:tabs>
        <w:ind w:left="360"/>
        <w:rPr>
          <w:rFonts w:ascii="Tahoma" w:hAnsi="Tahoma" w:cs="Tahoma"/>
          <w:lang w:val="mk-MK"/>
        </w:rPr>
      </w:pPr>
      <w:r>
        <w:rPr>
          <w:rFonts w:ascii="Tahoma" w:hAnsi="Tahoma" w:cs="Tahoma"/>
        </w:rPr>
        <w:t xml:space="preserve">On the basis of the submitted request for opening an account by participant - foreign legal entity or natural person, having a treatment as non-resident according to the </w:t>
      </w:r>
      <w:r w:rsidRPr="00D37662">
        <w:rPr>
          <w:rFonts w:ascii="Tahoma" w:hAnsi="Tahoma" w:cs="Tahoma"/>
        </w:rPr>
        <w:t>regulation</w:t>
      </w:r>
      <w:r>
        <w:rPr>
          <w:rFonts w:ascii="Tahoma" w:hAnsi="Tahoma" w:cs="Tahoma"/>
        </w:rPr>
        <w:t xml:space="preserve">s in the Republic of Macedonia, the  payment operations </w:t>
      </w:r>
      <w:r w:rsidR="00D37662">
        <w:rPr>
          <w:rFonts w:ascii="Tahoma" w:hAnsi="Tahoma" w:cs="Tahoma"/>
        </w:rPr>
        <w:t xml:space="preserve">carrier </w:t>
      </w:r>
      <w:r>
        <w:rPr>
          <w:rFonts w:ascii="Tahoma" w:hAnsi="Tahoma" w:cs="Tahoma"/>
        </w:rPr>
        <w:t>shall open an account in accordance with the regulations that define the manner and the conditions for opening and maintaining the non-residents' accounts</w:t>
      </w:r>
      <w:r w:rsidR="008A30AB" w:rsidRPr="00ED688E">
        <w:rPr>
          <w:rFonts w:ascii="Tahoma" w:hAnsi="Tahoma" w:cs="Tahoma"/>
          <w:lang w:val="mk-MK"/>
        </w:rPr>
        <w:t>.</w:t>
      </w:r>
    </w:p>
    <w:p w:rsidR="001431B0" w:rsidRPr="00ED688E" w:rsidRDefault="001431B0" w:rsidP="001431B0">
      <w:pPr>
        <w:tabs>
          <w:tab w:val="num" w:pos="360"/>
        </w:tabs>
        <w:ind w:left="360" w:hanging="360"/>
        <w:jc w:val="both"/>
        <w:rPr>
          <w:rFonts w:ascii="Tahoma" w:hAnsi="Tahoma" w:cs="Tahoma"/>
          <w:sz w:val="22"/>
          <w:lang w:val="mk-MK"/>
        </w:rPr>
      </w:pPr>
    </w:p>
    <w:p w:rsidR="004B4B43" w:rsidRPr="00ED688E" w:rsidRDefault="001A0928" w:rsidP="001431B0">
      <w:pPr>
        <w:pStyle w:val="BodyText"/>
        <w:numPr>
          <w:ilvl w:val="0"/>
          <w:numId w:val="10"/>
        </w:numPr>
        <w:tabs>
          <w:tab w:val="num" w:pos="360"/>
        </w:tabs>
        <w:ind w:left="360"/>
        <w:rPr>
          <w:rFonts w:ascii="Tahoma" w:hAnsi="Tahoma" w:cs="Tahoma"/>
          <w:szCs w:val="24"/>
          <w:lang w:val="mk-MK"/>
        </w:rPr>
      </w:pPr>
      <w:r>
        <w:rPr>
          <w:rFonts w:ascii="Tahoma" w:hAnsi="Tahoma" w:cs="Tahoma"/>
          <w:szCs w:val="24"/>
        </w:rPr>
        <w:t xml:space="preserve">The payment operations carrier shall identify the participant - domestic legal entity or natural person which performs registered activity in accordance with the regulations </w:t>
      </w:r>
      <w:r w:rsidR="00D37662">
        <w:rPr>
          <w:rFonts w:ascii="Tahoma" w:hAnsi="Tahoma" w:cs="Tahoma"/>
          <w:szCs w:val="24"/>
        </w:rPr>
        <w:t>in</w:t>
      </w:r>
      <w:r>
        <w:rPr>
          <w:rFonts w:ascii="Tahoma" w:hAnsi="Tahoma" w:cs="Tahoma"/>
          <w:szCs w:val="24"/>
        </w:rPr>
        <w:t xml:space="preserve"> the Republic of Macedonia </w:t>
      </w:r>
      <w:r w:rsidR="00D37662">
        <w:rPr>
          <w:rFonts w:ascii="Tahoma" w:hAnsi="Tahoma" w:cs="Tahoma"/>
          <w:szCs w:val="24"/>
        </w:rPr>
        <w:t>for</w:t>
      </w:r>
      <w:r>
        <w:rPr>
          <w:rFonts w:ascii="Tahoma" w:hAnsi="Tahoma" w:cs="Tahoma"/>
          <w:szCs w:val="24"/>
        </w:rPr>
        <w:t xml:space="preserve"> opening an account, on the basis of the following documentation</w:t>
      </w:r>
      <w:r w:rsidR="008A30AB" w:rsidRPr="00ED688E">
        <w:rPr>
          <w:rFonts w:ascii="Tahoma" w:hAnsi="Tahoma" w:cs="Tahoma"/>
          <w:szCs w:val="24"/>
          <w:lang w:val="mk-MK"/>
        </w:rPr>
        <w:t>:</w:t>
      </w:r>
    </w:p>
    <w:p w:rsidR="004B4B43" w:rsidRPr="00ED688E" w:rsidRDefault="004B4B43">
      <w:pPr>
        <w:pStyle w:val="BodyText"/>
        <w:ind w:firstLine="900"/>
        <w:rPr>
          <w:rFonts w:ascii="Tahoma" w:hAnsi="Tahoma" w:cs="Tahoma"/>
          <w:szCs w:val="24"/>
          <w:lang w:val="mk-MK"/>
        </w:rPr>
      </w:pPr>
    </w:p>
    <w:p w:rsidR="0035170F" w:rsidRPr="00ED688E" w:rsidRDefault="002F6261" w:rsidP="001431B0">
      <w:pPr>
        <w:pStyle w:val="BodyText"/>
        <w:numPr>
          <w:ilvl w:val="1"/>
          <w:numId w:val="10"/>
        </w:numPr>
        <w:tabs>
          <w:tab w:val="clear" w:pos="1590"/>
          <w:tab w:val="num" w:pos="1260"/>
        </w:tabs>
        <w:ind w:left="1260" w:hanging="180"/>
        <w:rPr>
          <w:rFonts w:ascii="Tahoma" w:hAnsi="Tahoma" w:cs="Tahoma"/>
          <w:szCs w:val="24"/>
          <w:lang w:val="mk-MK"/>
        </w:rPr>
      </w:pPr>
      <w:r>
        <w:rPr>
          <w:rFonts w:ascii="Tahoma" w:hAnsi="Tahoma" w:cs="Tahoma"/>
          <w:szCs w:val="24"/>
        </w:rPr>
        <w:t>decision on registration</w:t>
      </w:r>
      <w:r w:rsidR="00650556">
        <w:rPr>
          <w:rFonts w:ascii="Tahoma" w:hAnsi="Tahoma" w:cs="Tahoma"/>
          <w:szCs w:val="24"/>
        </w:rPr>
        <w:t>,</w:t>
      </w:r>
      <w:r>
        <w:rPr>
          <w:rFonts w:ascii="Tahoma" w:hAnsi="Tahoma" w:cs="Tahoma"/>
          <w:szCs w:val="24"/>
        </w:rPr>
        <w:t xml:space="preserve"> or the current </w:t>
      </w:r>
      <w:r w:rsidR="00F36F39">
        <w:rPr>
          <w:rFonts w:ascii="Tahoma" w:hAnsi="Tahoma" w:cs="Tahoma"/>
          <w:szCs w:val="24"/>
        </w:rPr>
        <w:t>status</w:t>
      </w:r>
      <w:r>
        <w:rPr>
          <w:rFonts w:ascii="Tahoma" w:hAnsi="Tahoma" w:cs="Tahoma"/>
          <w:szCs w:val="24"/>
        </w:rPr>
        <w:t xml:space="preserve"> in the trade registry, the registry of other legal entities, i.e. in the registry of other competent body of the Republic of </w:t>
      </w:r>
      <w:r w:rsidR="002E6C48">
        <w:rPr>
          <w:rFonts w:ascii="Tahoma" w:hAnsi="Tahoma" w:cs="Tahoma"/>
          <w:szCs w:val="24"/>
        </w:rPr>
        <w:t>Macedonia</w:t>
      </w:r>
      <w:r w:rsidR="008A30AB" w:rsidRPr="00ED688E">
        <w:rPr>
          <w:rFonts w:ascii="Tahoma" w:hAnsi="Tahoma" w:cs="Tahoma"/>
          <w:szCs w:val="24"/>
          <w:lang w:val="mk-MK"/>
        </w:rPr>
        <w:t xml:space="preserve">, </w:t>
      </w:r>
      <w:r w:rsidR="002E6C48">
        <w:rPr>
          <w:rFonts w:ascii="Tahoma" w:hAnsi="Tahoma" w:cs="Tahoma"/>
          <w:szCs w:val="24"/>
        </w:rPr>
        <w:t xml:space="preserve"> if the registration in the registry is prescribed by law, in hard copy </w:t>
      </w:r>
      <w:r w:rsidR="003267A2">
        <w:rPr>
          <w:rFonts w:ascii="Tahoma" w:hAnsi="Tahoma" w:cs="Tahoma"/>
          <w:szCs w:val="24"/>
        </w:rPr>
        <w:t>o</w:t>
      </w:r>
      <w:r w:rsidR="002E6C48">
        <w:rPr>
          <w:rFonts w:ascii="Tahoma" w:hAnsi="Tahoma" w:cs="Tahoma"/>
          <w:szCs w:val="24"/>
        </w:rPr>
        <w:t xml:space="preserve">r electronically, signed </w:t>
      </w:r>
      <w:r w:rsidR="00D37662">
        <w:rPr>
          <w:rFonts w:ascii="Tahoma" w:hAnsi="Tahoma" w:cs="Tahoma"/>
          <w:szCs w:val="24"/>
        </w:rPr>
        <w:t>with</w:t>
      </w:r>
      <w:r w:rsidR="002E6C48">
        <w:rPr>
          <w:rFonts w:ascii="Tahoma" w:hAnsi="Tahoma" w:cs="Tahoma"/>
          <w:szCs w:val="24"/>
        </w:rPr>
        <w:t xml:space="preserve"> qualified certificate in accordance with the law</w:t>
      </w:r>
      <w:r w:rsidR="008A30AB" w:rsidRPr="00ED688E">
        <w:rPr>
          <w:rFonts w:ascii="Tahoma" w:hAnsi="Tahoma" w:cs="Tahoma"/>
          <w:szCs w:val="24"/>
          <w:lang w:val="mk-MK"/>
        </w:rPr>
        <w:t>;</w:t>
      </w:r>
    </w:p>
    <w:p w:rsidR="0035170F" w:rsidRPr="00ED688E" w:rsidRDefault="0035170F" w:rsidP="001431B0">
      <w:pPr>
        <w:pStyle w:val="Header"/>
        <w:tabs>
          <w:tab w:val="clear" w:pos="4320"/>
          <w:tab w:val="clear" w:pos="8640"/>
          <w:tab w:val="num" w:pos="1260"/>
        </w:tabs>
        <w:ind w:left="1260" w:hanging="180"/>
        <w:jc w:val="both"/>
        <w:rPr>
          <w:rFonts w:ascii="Tahoma" w:hAnsi="Tahoma" w:cs="Tahoma"/>
          <w:lang w:val="mk-MK"/>
        </w:rPr>
      </w:pPr>
    </w:p>
    <w:p w:rsidR="0035170F" w:rsidRPr="00ED688E" w:rsidRDefault="002E6C48" w:rsidP="001431B0">
      <w:pPr>
        <w:numPr>
          <w:ilvl w:val="1"/>
          <w:numId w:val="10"/>
        </w:numPr>
        <w:tabs>
          <w:tab w:val="clear" w:pos="1590"/>
          <w:tab w:val="num" w:pos="1260"/>
        </w:tabs>
        <w:ind w:left="1260" w:hanging="180"/>
        <w:jc w:val="both"/>
        <w:rPr>
          <w:rFonts w:ascii="Tahoma" w:hAnsi="Tahoma" w:cs="Tahoma"/>
          <w:sz w:val="22"/>
          <w:lang w:val="mk-MK"/>
        </w:rPr>
      </w:pPr>
      <w:r>
        <w:rPr>
          <w:rFonts w:ascii="Tahoma" w:hAnsi="Tahoma" w:cs="Tahoma"/>
          <w:sz w:val="22"/>
          <w:lang w:val="en-US"/>
        </w:rPr>
        <w:t>founding act issued by competent body, provided that the partic</w:t>
      </w:r>
      <w:r w:rsidR="00650556">
        <w:rPr>
          <w:rFonts w:ascii="Tahoma" w:hAnsi="Tahoma" w:cs="Tahoma"/>
          <w:sz w:val="22"/>
          <w:lang w:val="en-US"/>
        </w:rPr>
        <w:t>ipant is not registered in the r</w:t>
      </w:r>
      <w:r>
        <w:rPr>
          <w:rFonts w:ascii="Tahoma" w:hAnsi="Tahoma" w:cs="Tahoma"/>
          <w:sz w:val="22"/>
          <w:lang w:val="en-US"/>
        </w:rPr>
        <w:t>egistry</w:t>
      </w:r>
      <w:r w:rsidR="008A30AB" w:rsidRPr="00ED688E">
        <w:rPr>
          <w:rFonts w:ascii="Tahoma" w:hAnsi="Tahoma" w:cs="Tahoma"/>
          <w:sz w:val="22"/>
          <w:lang w:val="mk-MK"/>
        </w:rPr>
        <w:t xml:space="preserve">; </w:t>
      </w:r>
    </w:p>
    <w:p w:rsidR="0035170F" w:rsidRPr="00ED688E" w:rsidRDefault="0035170F" w:rsidP="001431B0">
      <w:pPr>
        <w:tabs>
          <w:tab w:val="num" w:pos="1260"/>
        </w:tabs>
        <w:ind w:left="1260" w:hanging="180"/>
        <w:jc w:val="both"/>
        <w:rPr>
          <w:rFonts w:ascii="Tahoma" w:hAnsi="Tahoma" w:cs="Tahoma"/>
          <w:sz w:val="22"/>
          <w:lang w:val="mk-MK"/>
        </w:rPr>
      </w:pPr>
    </w:p>
    <w:p w:rsidR="0035170F" w:rsidRPr="00ED688E" w:rsidRDefault="002E6C48" w:rsidP="001431B0">
      <w:pPr>
        <w:numPr>
          <w:ilvl w:val="1"/>
          <w:numId w:val="10"/>
        </w:numPr>
        <w:tabs>
          <w:tab w:val="clear" w:pos="1590"/>
          <w:tab w:val="num" w:pos="1260"/>
        </w:tabs>
        <w:ind w:left="1260" w:hanging="180"/>
        <w:jc w:val="both"/>
        <w:rPr>
          <w:rFonts w:ascii="Tahoma" w:hAnsi="Tahoma" w:cs="Tahoma"/>
          <w:sz w:val="22"/>
          <w:lang w:val="mk-MK"/>
        </w:rPr>
      </w:pPr>
      <w:r w:rsidRPr="00AA0D73">
        <w:rPr>
          <w:rFonts w:ascii="Tahoma" w:hAnsi="Tahoma" w:cs="Tahoma"/>
          <w:sz w:val="22"/>
          <w:lang w:val="en-US"/>
        </w:rPr>
        <w:t>excerpt</w:t>
      </w:r>
      <w:r>
        <w:rPr>
          <w:rFonts w:ascii="Tahoma" w:hAnsi="Tahoma" w:cs="Tahoma"/>
          <w:sz w:val="22"/>
          <w:lang w:val="en-US"/>
        </w:rPr>
        <w:t xml:space="preserve"> from the law, provided that the participant is established in accordance with the law</w:t>
      </w:r>
      <w:r w:rsidR="008A30AB" w:rsidRPr="00ED688E">
        <w:rPr>
          <w:rFonts w:ascii="Tahoma" w:hAnsi="Tahoma" w:cs="Tahoma"/>
          <w:sz w:val="22"/>
          <w:lang w:val="mk-MK"/>
        </w:rPr>
        <w:t>;</w:t>
      </w:r>
    </w:p>
    <w:p w:rsidR="00571FEF" w:rsidRPr="00ED688E" w:rsidRDefault="00571FEF" w:rsidP="001431B0">
      <w:pPr>
        <w:tabs>
          <w:tab w:val="num" w:pos="1260"/>
        </w:tabs>
        <w:ind w:left="1260" w:hanging="180"/>
        <w:jc w:val="both"/>
        <w:rPr>
          <w:rFonts w:ascii="Tahoma" w:hAnsi="Tahoma" w:cs="Tahoma"/>
          <w:sz w:val="22"/>
          <w:lang w:val="mk-MK"/>
        </w:rPr>
      </w:pPr>
    </w:p>
    <w:p w:rsidR="00571FEF" w:rsidRPr="00D37662" w:rsidRDefault="002D14BA" w:rsidP="00D8690A">
      <w:pPr>
        <w:numPr>
          <w:ilvl w:val="1"/>
          <w:numId w:val="10"/>
        </w:numPr>
        <w:tabs>
          <w:tab w:val="clear" w:pos="1590"/>
          <w:tab w:val="num" w:pos="1260"/>
        </w:tabs>
        <w:ind w:left="1260" w:hanging="180"/>
        <w:jc w:val="both"/>
        <w:rPr>
          <w:rFonts w:ascii="Tahoma" w:hAnsi="Tahoma" w:cs="Tahoma"/>
          <w:sz w:val="22"/>
          <w:lang w:val="mk-MK"/>
        </w:rPr>
      </w:pPr>
      <w:r>
        <w:rPr>
          <w:rFonts w:ascii="Tahoma" w:hAnsi="Tahoma" w:cs="Tahoma"/>
          <w:sz w:val="22"/>
          <w:lang w:val="en-US"/>
        </w:rPr>
        <w:t xml:space="preserve">decision issued by the competent court on </w:t>
      </w:r>
      <w:r w:rsidR="00D37662">
        <w:rPr>
          <w:rFonts w:ascii="Tahoma" w:hAnsi="Tahoma" w:cs="Tahoma"/>
          <w:sz w:val="22"/>
          <w:lang w:val="en-US"/>
        </w:rPr>
        <w:t>initiating</w:t>
      </w:r>
      <w:r>
        <w:rPr>
          <w:rFonts w:ascii="Tahoma" w:hAnsi="Tahoma" w:cs="Tahoma"/>
          <w:sz w:val="22"/>
          <w:lang w:val="en-US"/>
        </w:rPr>
        <w:t xml:space="preserve"> a bankruptcy proce</w:t>
      </w:r>
      <w:r w:rsidR="00A54782">
        <w:rPr>
          <w:rFonts w:ascii="Tahoma" w:hAnsi="Tahoma" w:cs="Tahoma"/>
          <w:sz w:val="22"/>
          <w:lang w:val="en-US"/>
        </w:rPr>
        <w:t>eding</w:t>
      </w:r>
      <w:r>
        <w:rPr>
          <w:rFonts w:ascii="Tahoma" w:hAnsi="Tahoma" w:cs="Tahoma"/>
          <w:sz w:val="22"/>
          <w:lang w:val="en-US"/>
        </w:rPr>
        <w:t xml:space="preserve">, or </w:t>
      </w:r>
      <w:r w:rsidRPr="00D37662">
        <w:rPr>
          <w:rFonts w:ascii="Tahoma" w:hAnsi="Tahoma" w:cs="Tahoma"/>
          <w:sz w:val="22"/>
          <w:lang w:val="en-US"/>
        </w:rPr>
        <w:t>notification from the Central Registry of the Republic of Macedonia to the banks on initiating a bankruptcy proce</w:t>
      </w:r>
      <w:r w:rsidR="00A54782">
        <w:rPr>
          <w:rFonts w:ascii="Tahoma" w:hAnsi="Tahoma" w:cs="Tahoma"/>
          <w:sz w:val="22"/>
          <w:lang w:val="en-US"/>
        </w:rPr>
        <w:t>eding</w:t>
      </w:r>
      <w:r w:rsidR="008A30AB" w:rsidRPr="00D37662">
        <w:rPr>
          <w:rFonts w:ascii="Tahoma" w:hAnsi="Tahoma" w:cs="Tahoma"/>
          <w:sz w:val="22"/>
          <w:lang w:val="mk-MK"/>
        </w:rPr>
        <w:t>;</w:t>
      </w:r>
    </w:p>
    <w:p w:rsidR="0035170F" w:rsidRPr="00ED688E" w:rsidRDefault="002D14BA" w:rsidP="001431B0">
      <w:pPr>
        <w:numPr>
          <w:ilvl w:val="1"/>
          <w:numId w:val="10"/>
        </w:numPr>
        <w:tabs>
          <w:tab w:val="clear" w:pos="1590"/>
          <w:tab w:val="num" w:pos="1260"/>
        </w:tabs>
        <w:ind w:left="1260" w:hanging="180"/>
        <w:jc w:val="both"/>
        <w:rPr>
          <w:rFonts w:ascii="Tahoma" w:hAnsi="Tahoma" w:cs="Tahoma"/>
          <w:sz w:val="22"/>
          <w:lang w:val="mk-MK"/>
        </w:rPr>
      </w:pPr>
      <w:proofErr w:type="gramStart"/>
      <w:r w:rsidRPr="00D37662">
        <w:rPr>
          <w:rFonts w:ascii="Tahoma" w:hAnsi="Tahoma" w:cs="Tahoma"/>
          <w:sz w:val="22"/>
          <w:lang w:val="en-US"/>
        </w:rPr>
        <w:t>notification</w:t>
      </w:r>
      <w:proofErr w:type="gramEnd"/>
      <w:r>
        <w:rPr>
          <w:rFonts w:ascii="Tahoma" w:hAnsi="Tahoma" w:cs="Tahoma"/>
          <w:sz w:val="22"/>
          <w:lang w:val="en-US"/>
        </w:rPr>
        <w:t xml:space="preserve"> </w:t>
      </w:r>
      <w:r w:rsidR="00215AB3">
        <w:rPr>
          <w:rFonts w:ascii="Tahoma" w:hAnsi="Tahoma" w:cs="Tahoma"/>
          <w:sz w:val="22"/>
          <w:lang w:val="en-US"/>
        </w:rPr>
        <w:t>of</w:t>
      </w:r>
      <w:r>
        <w:rPr>
          <w:rFonts w:ascii="Tahoma" w:hAnsi="Tahoma" w:cs="Tahoma"/>
          <w:sz w:val="22"/>
          <w:lang w:val="en-US"/>
        </w:rPr>
        <w:t xml:space="preserve"> persons authorized for managing </w:t>
      </w:r>
      <w:r w:rsidR="003E2A98">
        <w:rPr>
          <w:rFonts w:ascii="Tahoma" w:hAnsi="Tahoma" w:cs="Tahoma"/>
          <w:sz w:val="22"/>
          <w:lang w:val="en-US"/>
        </w:rPr>
        <w:t xml:space="preserve">the funds on the account, </w:t>
      </w:r>
      <w:r w:rsidR="000961DF">
        <w:rPr>
          <w:rFonts w:ascii="Tahoma" w:hAnsi="Tahoma" w:cs="Tahoma"/>
          <w:sz w:val="22"/>
          <w:lang w:val="en-US"/>
        </w:rPr>
        <w:t>signed by</w:t>
      </w:r>
      <w:r w:rsidR="003E2A98">
        <w:rPr>
          <w:rFonts w:ascii="Tahoma" w:hAnsi="Tahoma" w:cs="Tahoma"/>
          <w:sz w:val="22"/>
          <w:lang w:val="en-US"/>
        </w:rPr>
        <w:t xml:space="preserve"> the authorized persons, which will be used for verification of the payment operations instruments and </w:t>
      </w:r>
      <w:r w:rsidR="003E2A98" w:rsidRPr="000961DF">
        <w:rPr>
          <w:rFonts w:ascii="Tahoma" w:hAnsi="Tahoma" w:cs="Tahoma"/>
          <w:sz w:val="22"/>
          <w:lang w:val="en-US"/>
        </w:rPr>
        <w:t>identification card</w:t>
      </w:r>
      <w:r w:rsidR="003E2A98">
        <w:rPr>
          <w:rFonts w:ascii="Tahoma" w:hAnsi="Tahoma" w:cs="Tahoma"/>
          <w:sz w:val="22"/>
          <w:lang w:val="en-US"/>
        </w:rPr>
        <w:t xml:space="preserve"> of the authorized person</w:t>
      </w:r>
      <w:r w:rsidR="002029EB" w:rsidRPr="00ED688E">
        <w:rPr>
          <w:rFonts w:ascii="Tahoma" w:hAnsi="Tahoma" w:cs="Tahoma"/>
          <w:sz w:val="22"/>
          <w:lang w:val="mk-MK"/>
        </w:rPr>
        <w:t>.</w:t>
      </w:r>
    </w:p>
    <w:p w:rsidR="001431B0" w:rsidRPr="00ED688E" w:rsidRDefault="001431B0">
      <w:pPr>
        <w:ind w:left="1800" w:hanging="360"/>
        <w:jc w:val="both"/>
        <w:rPr>
          <w:rFonts w:ascii="Tahoma" w:hAnsi="Tahoma" w:cs="Tahoma"/>
          <w:sz w:val="22"/>
          <w:lang w:val="mk-MK"/>
        </w:rPr>
      </w:pPr>
    </w:p>
    <w:p w:rsidR="0035170F" w:rsidRPr="00ED688E" w:rsidRDefault="003E2A98" w:rsidP="001431B0">
      <w:pPr>
        <w:pStyle w:val="BodyText"/>
        <w:ind w:left="360"/>
        <w:rPr>
          <w:rFonts w:ascii="Tahoma" w:hAnsi="Tahoma" w:cs="Tahoma"/>
          <w:szCs w:val="24"/>
          <w:lang w:val="mk-MK"/>
        </w:rPr>
      </w:pPr>
      <w:r>
        <w:rPr>
          <w:rFonts w:ascii="Tahoma" w:hAnsi="Tahoma" w:cs="Tahoma"/>
          <w:szCs w:val="24"/>
        </w:rPr>
        <w:t>The payment operation</w:t>
      </w:r>
      <w:r w:rsidR="000961DF">
        <w:rPr>
          <w:rFonts w:ascii="Tahoma" w:hAnsi="Tahoma" w:cs="Tahoma"/>
          <w:szCs w:val="24"/>
        </w:rPr>
        <w:t xml:space="preserve"> carrier</w:t>
      </w:r>
      <w:r>
        <w:rPr>
          <w:rFonts w:ascii="Tahoma" w:hAnsi="Tahoma" w:cs="Tahoma"/>
          <w:szCs w:val="24"/>
        </w:rPr>
        <w:t>, when opening the account, shall provide also the following documentation</w:t>
      </w:r>
      <w:r w:rsidR="008A30AB" w:rsidRPr="00ED688E">
        <w:rPr>
          <w:rFonts w:ascii="Tahoma" w:hAnsi="Tahoma" w:cs="Tahoma"/>
          <w:szCs w:val="24"/>
          <w:lang w:val="mk-MK"/>
        </w:rPr>
        <w:t>:</w:t>
      </w:r>
    </w:p>
    <w:p w:rsidR="00113687" w:rsidRPr="00ED688E" w:rsidRDefault="00113687">
      <w:pPr>
        <w:ind w:left="1800" w:hanging="360"/>
        <w:jc w:val="both"/>
        <w:rPr>
          <w:rFonts w:ascii="Tahoma" w:hAnsi="Tahoma" w:cs="Tahoma"/>
          <w:sz w:val="22"/>
          <w:lang w:val="mk-MK"/>
        </w:rPr>
      </w:pPr>
    </w:p>
    <w:p w:rsidR="0035170F" w:rsidRPr="00ED688E" w:rsidRDefault="009A4578" w:rsidP="001431B0">
      <w:pPr>
        <w:numPr>
          <w:ilvl w:val="1"/>
          <w:numId w:val="10"/>
        </w:numPr>
        <w:tabs>
          <w:tab w:val="clear" w:pos="1590"/>
          <w:tab w:val="num" w:pos="1260"/>
        </w:tabs>
        <w:ind w:left="1260" w:hanging="180"/>
        <w:jc w:val="both"/>
        <w:rPr>
          <w:rFonts w:ascii="Tahoma" w:hAnsi="Tahoma" w:cs="Tahoma"/>
          <w:sz w:val="22"/>
          <w:lang w:val="mk-MK"/>
        </w:rPr>
      </w:pPr>
      <w:r>
        <w:rPr>
          <w:rFonts w:ascii="Tahoma" w:hAnsi="Tahoma" w:cs="Tahoma"/>
          <w:sz w:val="22"/>
          <w:lang w:val="en-US"/>
        </w:rPr>
        <w:t xml:space="preserve">statement on approval and execution of the acceptance orders issued as of June </w:t>
      </w:r>
      <w:r w:rsidR="008A30AB" w:rsidRPr="00ED688E">
        <w:rPr>
          <w:rFonts w:ascii="Tahoma" w:hAnsi="Tahoma" w:cs="Tahoma"/>
          <w:sz w:val="22"/>
          <w:lang w:val="mk-MK"/>
        </w:rPr>
        <w:t>30</w:t>
      </w:r>
      <w:r>
        <w:rPr>
          <w:rFonts w:ascii="Tahoma" w:hAnsi="Tahoma" w:cs="Tahoma"/>
          <w:sz w:val="22"/>
          <w:lang w:val="en-US"/>
        </w:rPr>
        <w:t>,</w:t>
      </w:r>
      <w:r w:rsidR="008A30AB" w:rsidRPr="00ED688E">
        <w:rPr>
          <w:rFonts w:ascii="Tahoma" w:hAnsi="Tahoma" w:cs="Tahoma"/>
          <w:sz w:val="22"/>
          <w:lang w:val="mk-MK"/>
        </w:rPr>
        <w:t xml:space="preserve">2001 </w:t>
      </w:r>
      <w:r w:rsidR="00272657">
        <w:rPr>
          <w:rFonts w:ascii="Tahoma" w:hAnsi="Tahoma" w:cs="Tahoma"/>
          <w:sz w:val="22"/>
          <w:lang w:val="en-US"/>
        </w:rPr>
        <w:t>at the expense of the account holder, who agrees the bank, in the case of deficiency of funds for complete execution of</w:t>
      </w:r>
      <w:r w:rsidR="000961DF">
        <w:rPr>
          <w:rFonts w:ascii="Tahoma" w:hAnsi="Tahoma" w:cs="Tahoma"/>
          <w:sz w:val="22"/>
          <w:lang w:val="en-US"/>
        </w:rPr>
        <w:t xml:space="preserve"> the acceptance order</w:t>
      </w:r>
      <w:r w:rsidR="007B7A7F">
        <w:rPr>
          <w:rFonts w:ascii="Tahoma" w:hAnsi="Tahoma" w:cs="Tahoma"/>
          <w:sz w:val="22"/>
          <w:lang w:val="en-US"/>
        </w:rPr>
        <w:t>,</w:t>
      </w:r>
      <w:r w:rsidR="000961DF">
        <w:rPr>
          <w:rFonts w:ascii="Tahoma" w:hAnsi="Tahoma" w:cs="Tahoma"/>
          <w:sz w:val="22"/>
          <w:lang w:val="en-US"/>
        </w:rPr>
        <w:t xml:space="preserve"> to inform other banks,</w:t>
      </w:r>
      <w:r w:rsidR="00272657">
        <w:rPr>
          <w:rFonts w:ascii="Tahoma" w:hAnsi="Tahoma" w:cs="Tahoma"/>
          <w:sz w:val="22"/>
          <w:lang w:val="en-US"/>
        </w:rPr>
        <w:t xml:space="preserve"> through the Single Registry of Transaction Accounts (hereinafter referred to as: </w:t>
      </w:r>
      <w:r w:rsidR="000961DF" w:rsidRPr="000961DF">
        <w:rPr>
          <w:rFonts w:ascii="Tahoma" w:hAnsi="Tahoma" w:cs="Tahoma"/>
          <w:sz w:val="22"/>
          <w:lang w:val="en-US"/>
        </w:rPr>
        <w:t>ERTS</w:t>
      </w:r>
      <w:r w:rsidR="004C06CF" w:rsidRPr="00ED688E">
        <w:rPr>
          <w:rFonts w:ascii="Tahoma" w:hAnsi="Tahoma" w:cs="Tahoma"/>
          <w:sz w:val="22"/>
          <w:lang w:val="mk-MK"/>
        </w:rPr>
        <w:t>)</w:t>
      </w:r>
      <w:r w:rsidR="008A30AB" w:rsidRPr="00ED688E">
        <w:rPr>
          <w:rFonts w:ascii="Tahoma" w:hAnsi="Tahoma" w:cs="Tahoma"/>
          <w:sz w:val="22"/>
          <w:lang w:val="mk-MK"/>
        </w:rPr>
        <w:t xml:space="preserve"> </w:t>
      </w:r>
      <w:r w:rsidR="00272657">
        <w:rPr>
          <w:rFonts w:ascii="Tahoma" w:hAnsi="Tahoma" w:cs="Tahoma"/>
          <w:sz w:val="22"/>
          <w:lang w:val="en-US"/>
        </w:rPr>
        <w:t>in the clearing house, not to allow execution of other orders</w:t>
      </w:r>
      <w:r w:rsidR="000961DF">
        <w:rPr>
          <w:rFonts w:ascii="Tahoma" w:hAnsi="Tahoma" w:cs="Tahoma"/>
          <w:sz w:val="22"/>
          <w:lang w:val="en-US"/>
        </w:rPr>
        <w:t>,</w:t>
      </w:r>
      <w:r w:rsidR="00272657">
        <w:rPr>
          <w:rFonts w:ascii="Tahoma" w:hAnsi="Tahoma" w:cs="Tahoma"/>
          <w:sz w:val="22"/>
          <w:lang w:val="en-US"/>
        </w:rPr>
        <w:t xml:space="preserve"> except the orders for transfer of the funds on the account wh</w:t>
      </w:r>
      <w:r w:rsidR="001573AD">
        <w:rPr>
          <w:rFonts w:ascii="Tahoma" w:hAnsi="Tahoma" w:cs="Tahoma"/>
          <w:sz w:val="22"/>
          <w:lang w:val="en-US"/>
        </w:rPr>
        <w:t>ere the acceptance order is submitted, until its full execution</w:t>
      </w:r>
      <w:r w:rsidR="008A30AB" w:rsidRPr="00ED688E">
        <w:rPr>
          <w:rFonts w:ascii="Tahoma" w:hAnsi="Tahoma" w:cs="Tahoma"/>
          <w:sz w:val="22"/>
          <w:lang w:val="mk-MK"/>
        </w:rPr>
        <w:t>;</w:t>
      </w:r>
    </w:p>
    <w:p w:rsidR="0035170F" w:rsidRPr="00ED688E" w:rsidRDefault="0035170F" w:rsidP="001431B0">
      <w:pPr>
        <w:ind w:left="1080"/>
        <w:jc w:val="both"/>
        <w:rPr>
          <w:rFonts w:ascii="Tahoma" w:hAnsi="Tahoma" w:cs="Tahoma"/>
          <w:sz w:val="22"/>
          <w:lang w:val="mk-MK"/>
        </w:rPr>
      </w:pPr>
    </w:p>
    <w:p w:rsidR="0035170F" w:rsidRPr="00ED688E" w:rsidRDefault="00D53333" w:rsidP="001431B0">
      <w:pPr>
        <w:numPr>
          <w:ilvl w:val="1"/>
          <w:numId w:val="10"/>
        </w:numPr>
        <w:tabs>
          <w:tab w:val="clear" w:pos="1590"/>
          <w:tab w:val="num" w:pos="1260"/>
        </w:tabs>
        <w:ind w:left="1260" w:hanging="180"/>
        <w:jc w:val="both"/>
        <w:rPr>
          <w:rFonts w:ascii="Tahoma" w:hAnsi="Tahoma" w:cs="Tahoma"/>
          <w:sz w:val="22"/>
          <w:lang w:val="mk-MK"/>
        </w:rPr>
      </w:pPr>
      <w:proofErr w:type="gramStart"/>
      <w:r>
        <w:rPr>
          <w:rFonts w:ascii="Tahoma" w:hAnsi="Tahoma" w:cs="Tahoma"/>
          <w:sz w:val="22"/>
          <w:lang w:val="en-US"/>
        </w:rPr>
        <w:t>proof</w:t>
      </w:r>
      <w:proofErr w:type="gramEnd"/>
      <w:r>
        <w:rPr>
          <w:rFonts w:ascii="Tahoma" w:hAnsi="Tahoma" w:cs="Tahoma"/>
          <w:sz w:val="22"/>
          <w:lang w:val="en-US"/>
        </w:rPr>
        <w:t xml:space="preserve"> </w:t>
      </w:r>
      <w:r w:rsidR="00B23424">
        <w:rPr>
          <w:rFonts w:ascii="Tahoma" w:hAnsi="Tahoma" w:cs="Tahoma"/>
          <w:sz w:val="22"/>
          <w:lang w:val="en-US"/>
        </w:rPr>
        <w:t>that the account is transferred from the Public Revenues Office to the Ministry of Finance</w:t>
      </w:r>
      <w:r w:rsidR="008A30AB" w:rsidRPr="00ED688E">
        <w:rPr>
          <w:rFonts w:ascii="Tahoma" w:hAnsi="Tahoma" w:cs="Tahoma"/>
          <w:sz w:val="22"/>
          <w:lang w:val="mk-MK"/>
        </w:rPr>
        <w:t>.</w:t>
      </w:r>
    </w:p>
    <w:p w:rsidR="0035170F" w:rsidRPr="00ED688E" w:rsidRDefault="0035170F" w:rsidP="001431B0">
      <w:pPr>
        <w:ind w:left="1080"/>
        <w:jc w:val="both"/>
        <w:rPr>
          <w:rFonts w:ascii="Tahoma" w:hAnsi="Tahoma" w:cs="Tahoma"/>
          <w:sz w:val="22"/>
          <w:lang w:val="mk-MK"/>
        </w:rPr>
      </w:pPr>
    </w:p>
    <w:p w:rsidR="0063338E" w:rsidRPr="00ED688E" w:rsidRDefault="002966B5" w:rsidP="001431B0">
      <w:pPr>
        <w:pStyle w:val="BodyText"/>
        <w:numPr>
          <w:ilvl w:val="0"/>
          <w:numId w:val="10"/>
        </w:numPr>
        <w:tabs>
          <w:tab w:val="num" w:pos="360"/>
        </w:tabs>
        <w:ind w:left="360"/>
        <w:rPr>
          <w:rFonts w:ascii="Tahoma" w:hAnsi="Tahoma" w:cs="Tahoma"/>
          <w:szCs w:val="24"/>
          <w:lang w:val="mk-MK"/>
        </w:rPr>
      </w:pPr>
      <w:r>
        <w:rPr>
          <w:rFonts w:ascii="Tahoma" w:hAnsi="Tahoma" w:cs="Tahoma"/>
          <w:szCs w:val="24"/>
        </w:rPr>
        <w:t>The payment operations carrier shall identify the participant</w:t>
      </w:r>
      <w:r w:rsidR="007A69F8">
        <w:rPr>
          <w:rFonts w:ascii="Tahoma" w:hAnsi="Tahoma" w:cs="Tahoma"/>
          <w:szCs w:val="24"/>
        </w:rPr>
        <w:t xml:space="preserve"> - natural person on the basis of the following documentation</w:t>
      </w:r>
      <w:r w:rsidR="008A30AB" w:rsidRPr="00ED688E">
        <w:rPr>
          <w:rFonts w:ascii="Tahoma" w:hAnsi="Tahoma" w:cs="Tahoma"/>
          <w:szCs w:val="24"/>
          <w:lang w:val="mk-MK"/>
        </w:rPr>
        <w:t>:</w:t>
      </w:r>
    </w:p>
    <w:p w:rsidR="001431B0" w:rsidRPr="00ED688E" w:rsidRDefault="001431B0" w:rsidP="007A69F8">
      <w:pPr>
        <w:pStyle w:val="BodyText"/>
        <w:ind w:firstLine="900"/>
        <w:rPr>
          <w:rFonts w:ascii="Tahoma" w:hAnsi="Tahoma" w:cs="Tahoma"/>
          <w:szCs w:val="24"/>
          <w:lang w:val="mk-MK"/>
        </w:rPr>
      </w:pPr>
    </w:p>
    <w:p w:rsidR="007A69F8" w:rsidRPr="007A69F8" w:rsidRDefault="007A69F8" w:rsidP="007A69F8">
      <w:pPr>
        <w:ind w:left="1276" w:hanging="142"/>
        <w:jc w:val="both"/>
        <w:rPr>
          <w:rFonts w:ascii="Tahoma" w:hAnsi="Tahoma" w:cs="Tahoma"/>
          <w:sz w:val="22"/>
          <w:lang w:val="en-US"/>
        </w:rPr>
      </w:pPr>
      <w:r w:rsidRPr="007A69F8">
        <w:rPr>
          <w:rFonts w:ascii="Tahoma" w:hAnsi="Tahoma" w:cs="Tahoma"/>
          <w:sz w:val="22"/>
          <w:lang w:val="en-US"/>
        </w:rPr>
        <w:t xml:space="preserve">- </w:t>
      </w:r>
      <w:proofErr w:type="gramStart"/>
      <w:r w:rsidRPr="007A69F8">
        <w:rPr>
          <w:rFonts w:ascii="Tahoma" w:hAnsi="Tahoma" w:cs="Tahoma"/>
          <w:sz w:val="22"/>
          <w:lang w:val="en-US"/>
        </w:rPr>
        <w:t>for</w:t>
      </w:r>
      <w:proofErr w:type="gramEnd"/>
      <w:r w:rsidRPr="007A69F8">
        <w:rPr>
          <w:rFonts w:ascii="Tahoma" w:hAnsi="Tahoma" w:cs="Tahoma"/>
          <w:sz w:val="22"/>
          <w:lang w:val="en-US"/>
        </w:rPr>
        <w:t xml:space="preserve"> domestic natural persons - valid identity card or passport which shows the </w:t>
      </w:r>
      <w:r w:rsidR="000961DF">
        <w:rPr>
          <w:rFonts w:ascii="Tahoma" w:hAnsi="Tahoma" w:cs="Tahoma"/>
          <w:sz w:val="22"/>
          <w:lang w:val="en-US"/>
        </w:rPr>
        <w:t xml:space="preserve">permanent </w:t>
      </w:r>
      <w:r w:rsidRPr="007A69F8">
        <w:rPr>
          <w:rFonts w:ascii="Tahoma" w:hAnsi="Tahoma" w:cs="Tahoma"/>
          <w:sz w:val="22"/>
          <w:lang w:val="en-US"/>
        </w:rPr>
        <w:t xml:space="preserve">place of residence in the Republic of Macedonia; </w:t>
      </w:r>
    </w:p>
    <w:p w:rsidR="007A69F8" w:rsidRPr="007A69F8" w:rsidRDefault="007A69F8" w:rsidP="007A69F8">
      <w:pPr>
        <w:ind w:left="1800" w:hanging="360"/>
        <w:jc w:val="both"/>
        <w:rPr>
          <w:rFonts w:ascii="Tahoma" w:hAnsi="Tahoma" w:cs="Tahoma"/>
          <w:sz w:val="22"/>
          <w:lang w:val="en-US"/>
        </w:rPr>
      </w:pPr>
      <w:r w:rsidRPr="007A69F8">
        <w:rPr>
          <w:rFonts w:ascii="Tahoma" w:hAnsi="Tahoma" w:cs="Tahoma"/>
          <w:sz w:val="22"/>
          <w:lang w:val="en-US"/>
        </w:rPr>
        <w:t xml:space="preserve"> </w:t>
      </w:r>
    </w:p>
    <w:p w:rsidR="007A69F8" w:rsidRPr="007A69F8" w:rsidRDefault="007A69F8" w:rsidP="007A69F8">
      <w:pPr>
        <w:ind w:left="1276" w:hanging="283"/>
        <w:jc w:val="both"/>
        <w:rPr>
          <w:rFonts w:ascii="Tahoma" w:hAnsi="Tahoma" w:cs="Tahoma"/>
          <w:sz w:val="22"/>
          <w:lang w:val="en-US"/>
        </w:rPr>
      </w:pPr>
      <w:r>
        <w:rPr>
          <w:rFonts w:ascii="Tahoma" w:hAnsi="Tahoma" w:cs="Tahoma"/>
          <w:sz w:val="22"/>
          <w:lang w:val="en-US"/>
        </w:rPr>
        <w:t xml:space="preserve"> </w:t>
      </w:r>
      <w:r w:rsidRPr="007A69F8">
        <w:rPr>
          <w:rFonts w:ascii="Tahoma" w:hAnsi="Tahoma" w:cs="Tahoma"/>
          <w:sz w:val="22"/>
          <w:lang w:val="en-US"/>
        </w:rPr>
        <w:t>- for foreign natural persons</w:t>
      </w:r>
      <w:r>
        <w:rPr>
          <w:rFonts w:ascii="Tahoma" w:hAnsi="Tahoma" w:cs="Tahoma"/>
          <w:sz w:val="22"/>
          <w:lang w:val="en-US"/>
        </w:rPr>
        <w:t>, who</w:t>
      </w:r>
      <w:r w:rsidRPr="007A69F8">
        <w:rPr>
          <w:rFonts w:ascii="Tahoma" w:hAnsi="Tahoma" w:cs="Tahoma"/>
          <w:sz w:val="22"/>
          <w:lang w:val="en-US"/>
        </w:rPr>
        <w:t xml:space="preserve"> </w:t>
      </w:r>
      <w:r>
        <w:rPr>
          <w:rFonts w:ascii="Tahoma" w:hAnsi="Tahoma" w:cs="Tahoma"/>
          <w:sz w:val="22"/>
          <w:lang w:val="en-US"/>
        </w:rPr>
        <w:t>pursuant to</w:t>
      </w:r>
      <w:r w:rsidRPr="007A69F8">
        <w:rPr>
          <w:rFonts w:ascii="Tahoma" w:hAnsi="Tahoma" w:cs="Tahoma"/>
          <w:sz w:val="22"/>
          <w:lang w:val="en-US"/>
        </w:rPr>
        <w:t xml:space="preserve"> the </w:t>
      </w:r>
      <w:r w:rsidRPr="000961DF">
        <w:rPr>
          <w:rFonts w:ascii="Tahoma" w:hAnsi="Tahoma" w:cs="Tahoma"/>
          <w:sz w:val="22"/>
          <w:lang w:val="en-US"/>
        </w:rPr>
        <w:t>regulations</w:t>
      </w:r>
      <w:r w:rsidRPr="007A69F8">
        <w:rPr>
          <w:rFonts w:ascii="Tahoma" w:hAnsi="Tahoma" w:cs="Tahoma"/>
          <w:sz w:val="22"/>
          <w:lang w:val="en-US"/>
        </w:rPr>
        <w:t xml:space="preserve"> in the Republic of Macedonia are treated as residents - </w:t>
      </w:r>
      <w:r w:rsidRPr="000B79AD">
        <w:rPr>
          <w:rFonts w:ascii="Tahoma" w:hAnsi="Tahoma" w:cs="Tahoma"/>
          <w:sz w:val="22"/>
          <w:lang w:val="en-US"/>
        </w:rPr>
        <w:t xml:space="preserve">valid </w:t>
      </w:r>
      <w:r w:rsidR="009A0F05" w:rsidRPr="000B79AD">
        <w:rPr>
          <w:rFonts w:ascii="Tahoma" w:hAnsi="Tahoma" w:cs="Tahoma"/>
          <w:sz w:val="22"/>
          <w:lang w:val="en-US"/>
        </w:rPr>
        <w:t>temporary residen</w:t>
      </w:r>
      <w:r w:rsidR="000B79AD" w:rsidRPr="000B79AD">
        <w:rPr>
          <w:rFonts w:ascii="Tahoma" w:hAnsi="Tahoma" w:cs="Tahoma"/>
          <w:sz w:val="22"/>
          <w:lang w:val="en-US"/>
        </w:rPr>
        <w:t>t</w:t>
      </w:r>
      <w:r w:rsidR="009A0F05" w:rsidRPr="000B79AD">
        <w:rPr>
          <w:rFonts w:ascii="Tahoma" w:hAnsi="Tahoma" w:cs="Tahoma"/>
          <w:sz w:val="22"/>
          <w:lang w:val="en-US"/>
        </w:rPr>
        <w:t xml:space="preserve"> permit</w:t>
      </w:r>
      <w:r w:rsidRPr="007A69F8">
        <w:rPr>
          <w:rFonts w:ascii="Tahoma" w:hAnsi="Tahoma" w:cs="Tahoma"/>
          <w:sz w:val="22"/>
          <w:lang w:val="en-US"/>
        </w:rPr>
        <w:t xml:space="preserve"> </w:t>
      </w:r>
      <w:r w:rsidR="009A0F05">
        <w:rPr>
          <w:rFonts w:ascii="Tahoma" w:hAnsi="Tahoma" w:cs="Tahoma"/>
          <w:sz w:val="22"/>
          <w:lang w:val="en-US"/>
        </w:rPr>
        <w:t xml:space="preserve">for foreigners, </w:t>
      </w:r>
      <w:r w:rsidRPr="007A69F8">
        <w:rPr>
          <w:rFonts w:ascii="Tahoma" w:hAnsi="Tahoma" w:cs="Tahoma"/>
          <w:sz w:val="22"/>
          <w:lang w:val="en-US"/>
        </w:rPr>
        <w:t>or resident visa,</w:t>
      </w:r>
      <w:r>
        <w:rPr>
          <w:rFonts w:ascii="Tahoma" w:hAnsi="Tahoma" w:cs="Tahoma"/>
          <w:sz w:val="22"/>
          <w:lang w:val="en-US"/>
        </w:rPr>
        <w:t xml:space="preserve"> </w:t>
      </w:r>
      <w:r w:rsidRPr="007A69F8">
        <w:rPr>
          <w:rFonts w:ascii="Tahoma" w:hAnsi="Tahoma" w:cs="Tahoma"/>
          <w:sz w:val="22"/>
          <w:lang w:val="en-US"/>
        </w:rPr>
        <w:t xml:space="preserve">i.e. working visa, with </w:t>
      </w:r>
      <w:r>
        <w:rPr>
          <w:rFonts w:ascii="Tahoma" w:hAnsi="Tahoma" w:cs="Tahoma"/>
          <w:sz w:val="22"/>
          <w:lang w:val="en-US"/>
        </w:rPr>
        <w:t>minimum 6-</w:t>
      </w:r>
      <w:r w:rsidRPr="007A69F8">
        <w:rPr>
          <w:rFonts w:ascii="Tahoma" w:hAnsi="Tahoma" w:cs="Tahoma"/>
          <w:sz w:val="22"/>
          <w:lang w:val="en-US"/>
        </w:rPr>
        <w:t xml:space="preserve">month </w:t>
      </w:r>
      <w:r>
        <w:rPr>
          <w:rFonts w:ascii="Tahoma" w:hAnsi="Tahoma" w:cs="Tahoma"/>
          <w:sz w:val="22"/>
          <w:lang w:val="en-US"/>
        </w:rPr>
        <w:t>validity</w:t>
      </w:r>
      <w:r w:rsidRPr="007A69F8">
        <w:rPr>
          <w:rFonts w:ascii="Tahoma" w:hAnsi="Tahoma" w:cs="Tahoma"/>
          <w:sz w:val="22"/>
          <w:lang w:val="en-US"/>
        </w:rPr>
        <w:t xml:space="preserve">, which determines the place of </w:t>
      </w:r>
      <w:r w:rsidRPr="000B79AD">
        <w:rPr>
          <w:rFonts w:ascii="Tahoma" w:hAnsi="Tahoma" w:cs="Tahoma"/>
          <w:sz w:val="22"/>
          <w:lang w:val="en-US"/>
        </w:rPr>
        <w:t>temporary residence</w:t>
      </w:r>
      <w:r w:rsidRPr="007A69F8">
        <w:rPr>
          <w:rFonts w:ascii="Tahoma" w:hAnsi="Tahoma" w:cs="Tahoma"/>
          <w:sz w:val="22"/>
          <w:lang w:val="en-US"/>
        </w:rPr>
        <w:t xml:space="preserve"> in the Republic of Macedonia; </w:t>
      </w:r>
    </w:p>
    <w:p w:rsidR="007A69F8" w:rsidRPr="007A69F8" w:rsidRDefault="007A69F8" w:rsidP="007A69F8">
      <w:pPr>
        <w:ind w:left="1800" w:hanging="360"/>
        <w:jc w:val="both"/>
        <w:rPr>
          <w:rFonts w:ascii="Tahoma" w:hAnsi="Tahoma" w:cs="Tahoma"/>
          <w:sz w:val="22"/>
          <w:lang w:val="en-US"/>
        </w:rPr>
      </w:pPr>
      <w:r w:rsidRPr="007A69F8">
        <w:rPr>
          <w:rFonts w:ascii="Tahoma" w:hAnsi="Tahoma" w:cs="Tahoma"/>
          <w:sz w:val="22"/>
          <w:lang w:val="en-US"/>
        </w:rPr>
        <w:t xml:space="preserve"> </w:t>
      </w:r>
    </w:p>
    <w:p w:rsidR="007A69F8" w:rsidRDefault="007A69F8" w:rsidP="007A69F8">
      <w:pPr>
        <w:ind w:left="1276" w:hanging="283"/>
        <w:jc w:val="both"/>
        <w:rPr>
          <w:rFonts w:ascii="Tahoma" w:hAnsi="Tahoma" w:cs="Tahoma"/>
          <w:sz w:val="22"/>
          <w:lang w:val="en-US"/>
        </w:rPr>
      </w:pPr>
      <w:r>
        <w:rPr>
          <w:rFonts w:ascii="Tahoma" w:hAnsi="Tahoma" w:cs="Tahoma"/>
          <w:sz w:val="22"/>
          <w:lang w:val="en-US"/>
        </w:rPr>
        <w:t xml:space="preserve">  </w:t>
      </w:r>
      <w:r w:rsidRPr="007A69F8">
        <w:rPr>
          <w:rFonts w:ascii="Tahoma" w:hAnsi="Tahoma" w:cs="Tahoma"/>
          <w:sz w:val="22"/>
          <w:lang w:val="en-US"/>
        </w:rPr>
        <w:t xml:space="preserve">- </w:t>
      </w:r>
      <w:proofErr w:type="gramStart"/>
      <w:r w:rsidRPr="007A69F8">
        <w:rPr>
          <w:rFonts w:ascii="Tahoma" w:hAnsi="Tahoma" w:cs="Tahoma"/>
          <w:sz w:val="22"/>
          <w:lang w:val="en-US"/>
        </w:rPr>
        <w:t>for</w:t>
      </w:r>
      <w:proofErr w:type="gramEnd"/>
      <w:r w:rsidRPr="007A69F8">
        <w:rPr>
          <w:rFonts w:ascii="Tahoma" w:hAnsi="Tahoma" w:cs="Tahoma"/>
          <w:sz w:val="22"/>
          <w:lang w:val="en-US"/>
        </w:rPr>
        <w:t xml:space="preserve"> persons licensed to operate </w:t>
      </w:r>
      <w:r w:rsidR="000B79AD">
        <w:rPr>
          <w:rFonts w:ascii="Tahoma" w:hAnsi="Tahoma" w:cs="Tahoma"/>
          <w:sz w:val="22"/>
          <w:lang w:val="en-US"/>
        </w:rPr>
        <w:t>with the</w:t>
      </w:r>
      <w:r w:rsidRPr="007A69F8">
        <w:rPr>
          <w:rFonts w:ascii="Tahoma" w:hAnsi="Tahoma" w:cs="Tahoma"/>
          <w:sz w:val="22"/>
          <w:lang w:val="en-US"/>
        </w:rPr>
        <w:t xml:space="preserve"> account - written authorization, signed by the accountholder and </w:t>
      </w:r>
      <w:r w:rsidR="009A0F05">
        <w:rPr>
          <w:rFonts w:ascii="Tahoma" w:hAnsi="Tahoma" w:cs="Tahoma"/>
          <w:sz w:val="22"/>
          <w:lang w:val="en-US"/>
        </w:rPr>
        <w:t>identity</w:t>
      </w:r>
      <w:r w:rsidRPr="007A69F8">
        <w:rPr>
          <w:rFonts w:ascii="Tahoma" w:hAnsi="Tahoma" w:cs="Tahoma"/>
          <w:sz w:val="22"/>
          <w:lang w:val="en-US"/>
        </w:rPr>
        <w:t xml:space="preserve"> card of </w:t>
      </w:r>
      <w:r w:rsidRPr="000B79AD">
        <w:rPr>
          <w:rFonts w:ascii="Tahoma" w:hAnsi="Tahoma" w:cs="Tahoma"/>
          <w:sz w:val="22"/>
          <w:lang w:val="en-US"/>
        </w:rPr>
        <w:t xml:space="preserve">the </w:t>
      </w:r>
      <w:r w:rsidR="009A0F05" w:rsidRPr="000B79AD">
        <w:rPr>
          <w:rFonts w:ascii="Tahoma" w:hAnsi="Tahoma" w:cs="Tahoma"/>
          <w:sz w:val="22"/>
          <w:lang w:val="en-US"/>
        </w:rPr>
        <w:t xml:space="preserve">authorized </w:t>
      </w:r>
      <w:r w:rsidRPr="000B79AD">
        <w:rPr>
          <w:rFonts w:ascii="Tahoma" w:hAnsi="Tahoma" w:cs="Tahoma"/>
          <w:sz w:val="22"/>
          <w:lang w:val="en-US"/>
        </w:rPr>
        <w:t>person</w:t>
      </w:r>
      <w:r w:rsidR="009A0F05">
        <w:rPr>
          <w:rFonts w:ascii="Tahoma" w:hAnsi="Tahoma" w:cs="Tahoma"/>
          <w:sz w:val="22"/>
          <w:lang w:val="en-US"/>
        </w:rPr>
        <w:t>.</w:t>
      </w:r>
      <w:r w:rsidRPr="007A69F8">
        <w:rPr>
          <w:rFonts w:ascii="Tahoma" w:hAnsi="Tahoma" w:cs="Tahoma"/>
          <w:sz w:val="22"/>
          <w:lang w:val="en-US"/>
        </w:rPr>
        <w:t xml:space="preserve"> </w:t>
      </w:r>
    </w:p>
    <w:p w:rsidR="007A69F8" w:rsidRPr="00B8144C" w:rsidRDefault="007A69F8" w:rsidP="007A69F8">
      <w:pPr>
        <w:ind w:left="1800" w:hanging="666"/>
        <w:jc w:val="both"/>
        <w:rPr>
          <w:rFonts w:ascii="Tahoma" w:hAnsi="Tahoma" w:cs="Tahoma"/>
          <w:sz w:val="22"/>
          <w:szCs w:val="22"/>
          <w:lang w:val="en-US"/>
        </w:rPr>
      </w:pPr>
    </w:p>
    <w:p w:rsidR="00B8144C" w:rsidRPr="00B8144C" w:rsidRDefault="00B8144C" w:rsidP="00B8144C">
      <w:pPr>
        <w:pStyle w:val="BodyText"/>
        <w:numPr>
          <w:ilvl w:val="0"/>
          <w:numId w:val="10"/>
        </w:numPr>
        <w:tabs>
          <w:tab w:val="num" w:pos="360"/>
        </w:tabs>
        <w:ind w:left="360"/>
        <w:rPr>
          <w:rFonts w:ascii="Tahoma" w:hAnsi="Tahoma" w:cs="Tahoma"/>
          <w:szCs w:val="22"/>
        </w:rPr>
      </w:pPr>
      <w:r w:rsidRPr="00B8144C">
        <w:rPr>
          <w:rFonts w:ascii="Tahoma" w:hAnsi="Tahoma" w:cs="Tahoma"/>
          <w:szCs w:val="22"/>
        </w:rPr>
        <w:t xml:space="preserve">The payment operations carrier, when opening an account, may ask the participant for other documentation in accordance with its internal acts, as well as contact data on the participant. </w:t>
      </w:r>
    </w:p>
    <w:p w:rsidR="00B8144C" w:rsidRPr="00B8144C" w:rsidRDefault="00B8144C" w:rsidP="00B8144C">
      <w:pPr>
        <w:pStyle w:val="BodyText"/>
        <w:ind w:left="360"/>
        <w:rPr>
          <w:rFonts w:ascii="Tahoma" w:hAnsi="Tahoma" w:cs="Tahoma"/>
          <w:szCs w:val="22"/>
        </w:rPr>
      </w:pPr>
    </w:p>
    <w:p w:rsidR="00B8144C" w:rsidRPr="00B8144C" w:rsidRDefault="00A63B23" w:rsidP="00B8144C">
      <w:pPr>
        <w:pStyle w:val="BodyText"/>
        <w:numPr>
          <w:ilvl w:val="0"/>
          <w:numId w:val="10"/>
        </w:numPr>
        <w:tabs>
          <w:tab w:val="num" w:pos="360"/>
        </w:tabs>
        <w:ind w:left="360"/>
        <w:rPr>
          <w:rFonts w:ascii="Tahoma" w:hAnsi="Tahoma" w:cs="Tahoma"/>
          <w:szCs w:val="22"/>
        </w:rPr>
      </w:pPr>
      <w:r>
        <w:rPr>
          <w:rFonts w:ascii="Tahoma" w:hAnsi="Tahoma" w:cs="Tahoma"/>
          <w:szCs w:val="22"/>
        </w:rPr>
        <w:t>D</w:t>
      </w:r>
      <w:r w:rsidR="00B8144C" w:rsidRPr="00B8144C">
        <w:rPr>
          <w:rFonts w:ascii="Tahoma" w:hAnsi="Tahoma" w:cs="Tahoma"/>
          <w:szCs w:val="22"/>
        </w:rPr>
        <w:t xml:space="preserve">ocumentation needed for opening </w:t>
      </w:r>
      <w:r>
        <w:rPr>
          <w:rFonts w:ascii="Tahoma" w:hAnsi="Tahoma" w:cs="Tahoma"/>
          <w:szCs w:val="22"/>
        </w:rPr>
        <w:t xml:space="preserve">an </w:t>
      </w:r>
      <w:r w:rsidR="00B8144C" w:rsidRPr="00B8144C">
        <w:rPr>
          <w:rFonts w:ascii="Tahoma" w:hAnsi="Tahoma" w:cs="Tahoma"/>
          <w:szCs w:val="22"/>
        </w:rPr>
        <w:t>account of</w:t>
      </w:r>
      <w:r w:rsidR="00DB7654">
        <w:rPr>
          <w:rFonts w:ascii="Tahoma" w:hAnsi="Tahoma" w:cs="Tahoma"/>
          <w:szCs w:val="22"/>
        </w:rPr>
        <w:t xml:space="preserve"> </w:t>
      </w:r>
      <w:r w:rsidR="00B8144C" w:rsidRPr="00B8144C">
        <w:rPr>
          <w:rFonts w:ascii="Tahoma" w:hAnsi="Tahoma" w:cs="Tahoma"/>
          <w:szCs w:val="22"/>
        </w:rPr>
        <w:t xml:space="preserve">participant - domestic legal entity and natural person who performs registered activity in accordance with the </w:t>
      </w:r>
      <w:r w:rsidR="00B8144C" w:rsidRPr="00DB7654">
        <w:rPr>
          <w:rFonts w:ascii="Tahoma" w:hAnsi="Tahoma" w:cs="Tahoma"/>
          <w:szCs w:val="22"/>
        </w:rPr>
        <w:t>regulations</w:t>
      </w:r>
      <w:r w:rsidR="00B8144C" w:rsidRPr="00B8144C">
        <w:rPr>
          <w:rFonts w:ascii="Tahoma" w:hAnsi="Tahoma" w:cs="Tahoma"/>
          <w:szCs w:val="22"/>
        </w:rPr>
        <w:t xml:space="preserve"> of the Republic of Macedonia, shall be presented in its original form</w:t>
      </w:r>
      <w:r w:rsidR="003D3172">
        <w:rPr>
          <w:rFonts w:ascii="Tahoma" w:hAnsi="Tahoma" w:cs="Tahoma"/>
          <w:szCs w:val="22"/>
        </w:rPr>
        <w:t>,</w:t>
      </w:r>
      <w:r w:rsidR="00B8144C" w:rsidRPr="00B8144C">
        <w:rPr>
          <w:rFonts w:ascii="Tahoma" w:hAnsi="Tahoma" w:cs="Tahoma"/>
          <w:szCs w:val="22"/>
        </w:rPr>
        <w:t xml:space="preserve"> or a copy verifie</w:t>
      </w:r>
      <w:r w:rsidR="00B8144C">
        <w:rPr>
          <w:rFonts w:ascii="Tahoma" w:hAnsi="Tahoma" w:cs="Tahoma"/>
          <w:szCs w:val="22"/>
        </w:rPr>
        <w:t xml:space="preserve">d by authorized person - notary, or electronically, signed </w:t>
      </w:r>
      <w:r>
        <w:rPr>
          <w:rFonts w:ascii="Tahoma" w:hAnsi="Tahoma" w:cs="Tahoma"/>
          <w:szCs w:val="22"/>
        </w:rPr>
        <w:t>with</w:t>
      </w:r>
      <w:r w:rsidR="00B8144C">
        <w:rPr>
          <w:rFonts w:ascii="Tahoma" w:hAnsi="Tahoma" w:cs="Tahoma"/>
          <w:szCs w:val="22"/>
        </w:rPr>
        <w:t xml:space="preserve"> a qualified certificate pursuant to the law.</w:t>
      </w:r>
    </w:p>
    <w:p w:rsidR="00B8144C" w:rsidRPr="00B8144C" w:rsidRDefault="00B8144C" w:rsidP="00B8144C">
      <w:pPr>
        <w:pStyle w:val="BodyText"/>
        <w:ind w:left="360"/>
        <w:rPr>
          <w:rFonts w:ascii="Tahoma" w:hAnsi="Tahoma" w:cs="Tahoma"/>
          <w:szCs w:val="22"/>
        </w:rPr>
      </w:pPr>
    </w:p>
    <w:p w:rsidR="00B8144C" w:rsidRPr="00B8144C" w:rsidRDefault="00B8144C" w:rsidP="00B8144C">
      <w:pPr>
        <w:pStyle w:val="BodyText"/>
        <w:tabs>
          <w:tab w:val="num" w:pos="360"/>
        </w:tabs>
        <w:ind w:left="360"/>
        <w:rPr>
          <w:rFonts w:ascii="Tahoma" w:hAnsi="Tahoma" w:cs="Tahoma"/>
          <w:szCs w:val="22"/>
        </w:rPr>
      </w:pPr>
      <w:r w:rsidRPr="00B8144C">
        <w:rPr>
          <w:rFonts w:ascii="Tahoma" w:hAnsi="Tahoma" w:cs="Tahoma"/>
          <w:szCs w:val="22"/>
        </w:rPr>
        <w:t>Documentation needed for opening an account of participant - domestic natural person or foreign natural person who is treated as resident, shall be presented in its original form</w:t>
      </w:r>
      <w:r>
        <w:rPr>
          <w:rFonts w:ascii="Tahoma" w:hAnsi="Tahoma" w:cs="Tahoma"/>
          <w:szCs w:val="22"/>
        </w:rPr>
        <w:t>, or a copy verified by notary, personally or by an authorized person.</w:t>
      </w:r>
      <w:r w:rsidRPr="00B8144C">
        <w:rPr>
          <w:rFonts w:ascii="Tahoma" w:hAnsi="Tahoma" w:cs="Tahoma"/>
          <w:szCs w:val="22"/>
        </w:rPr>
        <w:t xml:space="preserve"> </w:t>
      </w:r>
    </w:p>
    <w:p w:rsidR="00B8144C" w:rsidRPr="00B8144C" w:rsidRDefault="00B8144C" w:rsidP="00B8144C">
      <w:pPr>
        <w:pStyle w:val="BodyText"/>
        <w:ind w:left="360"/>
        <w:rPr>
          <w:rFonts w:ascii="Tahoma" w:hAnsi="Tahoma" w:cs="Tahoma"/>
          <w:szCs w:val="22"/>
        </w:rPr>
      </w:pPr>
    </w:p>
    <w:p w:rsidR="00B8144C" w:rsidRPr="00B8144C" w:rsidRDefault="00B8144C" w:rsidP="00B8144C">
      <w:pPr>
        <w:pStyle w:val="BodyText"/>
        <w:ind w:left="360"/>
        <w:rPr>
          <w:rFonts w:ascii="Tahoma" w:hAnsi="Tahoma" w:cs="Tahoma"/>
          <w:szCs w:val="22"/>
        </w:rPr>
      </w:pPr>
      <w:r w:rsidRPr="00B8144C">
        <w:rPr>
          <w:rFonts w:ascii="Tahoma" w:hAnsi="Tahoma" w:cs="Tahoma"/>
          <w:szCs w:val="22"/>
        </w:rPr>
        <w:t xml:space="preserve">The payment operations carrier shall keep a copy of the presented documentation. </w:t>
      </w:r>
    </w:p>
    <w:p w:rsidR="00B8144C" w:rsidRDefault="00013B2A" w:rsidP="00013B2A">
      <w:pPr>
        <w:pStyle w:val="BodyText"/>
        <w:ind w:left="360"/>
        <w:rPr>
          <w:rFonts w:ascii="Tahoma" w:hAnsi="Tahoma" w:cs="Tahoma"/>
          <w:szCs w:val="22"/>
        </w:rPr>
      </w:pPr>
      <w:r>
        <w:rPr>
          <w:rFonts w:ascii="Tahoma" w:hAnsi="Tahoma" w:cs="Tahoma"/>
          <w:szCs w:val="22"/>
        </w:rPr>
        <w:t xml:space="preserve">Provided that the presented documentation is in electronic form, an electronic copy shall be </w:t>
      </w:r>
      <w:r w:rsidRPr="00463453">
        <w:rPr>
          <w:rFonts w:ascii="Tahoma" w:hAnsi="Tahoma" w:cs="Tahoma"/>
          <w:szCs w:val="22"/>
        </w:rPr>
        <w:t>kept.</w:t>
      </w:r>
      <w:r>
        <w:rPr>
          <w:rFonts w:ascii="Tahoma" w:hAnsi="Tahoma" w:cs="Tahoma"/>
          <w:szCs w:val="22"/>
        </w:rPr>
        <w:t xml:space="preserve"> </w:t>
      </w:r>
    </w:p>
    <w:p w:rsidR="00013B2A" w:rsidRPr="00B8144C" w:rsidRDefault="00013B2A" w:rsidP="00013B2A">
      <w:pPr>
        <w:pStyle w:val="BodyText"/>
        <w:ind w:left="360"/>
        <w:rPr>
          <w:rFonts w:ascii="Tahoma" w:hAnsi="Tahoma" w:cs="Tahoma"/>
          <w:szCs w:val="22"/>
        </w:rPr>
      </w:pPr>
    </w:p>
    <w:p w:rsidR="00B8144C" w:rsidRPr="00013B2A" w:rsidRDefault="005A72AE" w:rsidP="00B8144C">
      <w:pPr>
        <w:pStyle w:val="BodyText"/>
        <w:numPr>
          <w:ilvl w:val="0"/>
          <w:numId w:val="10"/>
        </w:numPr>
        <w:tabs>
          <w:tab w:val="num" w:pos="360"/>
        </w:tabs>
        <w:ind w:left="360"/>
        <w:rPr>
          <w:rFonts w:ascii="Tahoma" w:hAnsi="Tahoma" w:cs="Tahoma"/>
          <w:szCs w:val="22"/>
        </w:rPr>
      </w:pPr>
      <w:r>
        <w:rPr>
          <w:rFonts w:ascii="Tahoma" w:hAnsi="Tahoma" w:cs="Tahoma"/>
          <w:szCs w:val="22"/>
        </w:rPr>
        <w:t>Documents referred to in item 5</w:t>
      </w:r>
      <w:r w:rsidR="00B8144C" w:rsidRPr="00013B2A">
        <w:rPr>
          <w:rFonts w:ascii="Tahoma" w:hAnsi="Tahoma" w:cs="Tahoma"/>
          <w:szCs w:val="22"/>
        </w:rPr>
        <w:t xml:space="preserve"> paragraph 1</w:t>
      </w:r>
      <w:r>
        <w:rPr>
          <w:rFonts w:ascii="Tahoma" w:hAnsi="Tahoma" w:cs="Tahoma"/>
          <w:szCs w:val="22"/>
        </w:rPr>
        <w:t xml:space="preserve"> </w:t>
      </w:r>
      <w:r w:rsidR="00013B2A">
        <w:rPr>
          <w:rFonts w:ascii="Tahoma" w:hAnsi="Tahoma" w:cs="Tahoma"/>
          <w:szCs w:val="22"/>
        </w:rPr>
        <w:t>indent</w:t>
      </w:r>
      <w:r w:rsidR="00B8144C" w:rsidRPr="00013B2A">
        <w:rPr>
          <w:rFonts w:ascii="Tahoma" w:hAnsi="Tahoma" w:cs="Tahoma"/>
          <w:szCs w:val="22"/>
        </w:rPr>
        <w:t xml:space="preserve"> 1, on opening an account may be obtained also in electronic form from the Central Registry of the Republic of Macedonia</w:t>
      </w:r>
      <w:r w:rsidR="00013B2A">
        <w:rPr>
          <w:rFonts w:ascii="Tahoma" w:hAnsi="Tahoma" w:cs="Tahoma"/>
          <w:szCs w:val="22"/>
        </w:rPr>
        <w:t>, in accordance with the rules for using e-systems of the Central Registry of the Republic of Macedonia</w:t>
      </w:r>
      <w:r w:rsidR="00B8144C" w:rsidRPr="00013B2A">
        <w:rPr>
          <w:rFonts w:ascii="Tahoma" w:hAnsi="Tahoma" w:cs="Tahoma"/>
          <w:szCs w:val="22"/>
        </w:rPr>
        <w:t xml:space="preserve">. </w:t>
      </w:r>
    </w:p>
    <w:p w:rsidR="00B8144C" w:rsidRPr="00B8144C" w:rsidRDefault="00B8144C" w:rsidP="00013B2A">
      <w:pPr>
        <w:pStyle w:val="BodyText"/>
        <w:ind w:left="360"/>
        <w:rPr>
          <w:rFonts w:ascii="Tahoma" w:hAnsi="Tahoma" w:cs="Tahoma"/>
          <w:szCs w:val="22"/>
        </w:rPr>
      </w:pPr>
    </w:p>
    <w:p w:rsidR="00B8144C" w:rsidRPr="00013B2A" w:rsidRDefault="00B8144C" w:rsidP="00B8144C">
      <w:pPr>
        <w:pStyle w:val="BodyText"/>
        <w:numPr>
          <w:ilvl w:val="0"/>
          <w:numId w:val="10"/>
        </w:numPr>
        <w:tabs>
          <w:tab w:val="num" w:pos="360"/>
        </w:tabs>
        <w:ind w:left="360"/>
        <w:rPr>
          <w:rFonts w:ascii="Tahoma" w:hAnsi="Tahoma" w:cs="Tahoma"/>
          <w:szCs w:val="22"/>
        </w:rPr>
      </w:pPr>
      <w:r w:rsidRPr="00013B2A">
        <w:rPr>
          <w:rFonts w:ascii="Tahoma" w:hAnsi="Tahoma" w:cs="Tahoma"/>
          <w:szCs w:val="22"/>
        </w:rPr>
        <w:t xml:space="preserve">When opening an account, the payment operations carrier shall conclude an agreement with the participant. The agreement shall obligatorily regulate at least the following aspects: </w:t>
      </w:r>
    </w:p>
    <w:p w:rsidR="00B8144C" w:rsidRPr="00B8144C" w:rsidRDefault="00B8144C" w:rsidP="00013B2A">
      <w:pPr>
        <w:pStyle w:val="BodyText"/>
        <w:ind w:left="360"/>
        <w:rPr>
          <w:rFonts w:ascii="Tahoma" w:hAnsi="Tahoma" w:cs="Tahoma"/>
          <w:szCs w:val="22"/>
        </w:rPr>
      </w:pPr>
    </w:p>
    <w:p w:rsidR="00B8144C" w:rsidRPr="00B8144C" w:rsidRDefault="00B8144C" w:rsidP="00013B2A">
      <w:pPr>
        <w:pStyle w:val="BodyText"/>
        <w:ind w:left="360" w:firstLine="360"/>
        <w:rPr>
          <w:rFonts w:ascii="Tahoma" w:hAnsi="Tahoma" w:cs="Tahoma"/>
          <w:szCs w:val="22"/>
        </w:rPr>
      </w:pPr>
      <w:r w:rsidRPr="00B8144C">
        <w:rPr>
          <w:rFonts w:ascii="Tahoma" w:hAnsi="Tahoma" w:cs="Tahoma"/>
          <w:szCs w:val="22"/>
        </w:rPr>
        <w:t xml:space="preserve">- </w:t>
      </w:r>
      <w:proofErr w:type="gramStart"/>
      <w:r w:rsidRPr="00B8144C">
        <w:rPr>
          <w:rFonts w:ascii="Tahoma" w:hAnsi="Tahoma" w:cs="Tahoma"/>
          <w:szCs w:val="22"/>
        </w:rPr>
        <w:t>manner</w:t>
      </w:r>
      <w:proofErr w:type="gramEnd"/>
      <w:r w:rsidRPr="00B8144C">
        <w:rPr>
          <w:rFonts w:ascii="Tahoma" w:hAnsi="Tahoma" w:cs="Tahoma"/>
          <w:szCs w:val="22"/>
        </w:rPr>
        <w:t xml:space="preserve"> of opening, maintaining and closing an account; </w:t>
      </w:r>
    </w:p>
    <w:p w:rsidR="00B8144C" w:rsidRPr="00B8144C" w:rsidRDefault="00B8144C" w:rsidP="00013B2A">
      <w:pPr>
        <w:pStyle w:val="BodyText"/>
        <w:ind w:left="360" w:firstLine="360"/>
        <w:rPr>
          <w:rFonts w:ascii="Tahoma" w:hAnsi="Tahoma" w:cs="Tahoma"/>
          <w:szCs w:val="22"/>
        </w:rPr>
      </w:pPr>
      <w:r w:rsidRPr="00B8144C">
        <w:rPr>
          <w:rFonts w:ascii="Tahoma" w:hAnsi="Tahoma" w:cs="Tahoma"/>
          <w:szCs w:val="22"/>
        </w:rPr>
        <w:t xml:space="preserve">- </w:t>
      </w:r>
      <w:proofErr w:type="gramStart"/>
      <w:r w:rsidRPr="00B8144C">
        <w:rPr>
          <w:rFonts w:ascii="Tahoma" w:hAnsi="Tahoma" w:cs="Tahoma"/>
          <w:szCs w:val="22"/>
        </w:rPr>
        <w:t>manner</w:t>
      </w:r>
      <w:proofErr w:type="gramEnd"/>
      <w:r w:rsidRPr="00B8144C">
        <w:rPr>
          <w:rFonts w:ascii="Tahoma" w:hAnsi="Tahoma" w:cs="Tahoma"/>
          <w:szCs w:val="22"/>
        </w:rPr>
        <w:t xml:space="preserve"> of receiving and executing payment order</w:t>
      </w:r>
      <w:r w:rsidR="00013B2A">
        <w:rPr>
          <w:rFonts w:ascii="Tahoma" w:hAnsi="Tahoma" w:cs="Tahoma"/>
          <w:szCs w:val="22"/>
        </w:rPr>
        <w:t>s</w:t>
      </w:r>
      <w:r w:rsidRPr="00B8144C">
        <w:rPr>
          <w:rFonts w:ascii="Tahoma" w:hAnsi="Tahoma" w:cs="Tahoma"/>
          <w:szCs w:val="22"/>
        </w:rPr>
        <w:t xml:space="preserve">; </w:t>
      </w:r>
    </w:p>
    <w:p w:rsidR="00B8144C" w:rsidRPr="00B8144C" w:rsidRDefault="00B8144C" w:rsidP="00013B2A">
      <w:pPr>
        <w:pStyle w:val="BodyText"/>
        <w:ind w:left="360" w:firstLine="360"/>
        <w:rPr>
          <w:rFonts w:ascii="Tahoma" w:hAnsi="Tahoma" w:cs="Tahoma"/>
          <w:szCs w:val="22"/>
        </w:rPr>
      </w:pPr>
      <w:r w:rsidRPr="00B8144C">
        <w:rPr>
          <w:rFonts w:ascii="Tahoma" w:hAnsi="Tahoma" w:cs="Tahoma"/>
          <w:szCs w:val="22"/>
        </w:rPr>
        <w:t xml:space="preserve">- reporting the inflows </w:t>
      </w:r>
      <w:r w:rsidR="00013B2A">
        <w:rPr>
          <w:rFonts w:ascii="Tahoma" w:hAnsi="Tahoma" w:cs="Tahoma"/>
          <w:szCs w:val="22"/>
        </w:rPr>
        <w:t xml:space="preserve">on </w:t>
      </w:r>
      <w:r w:rsidRPr="00B8144C">
        <w:rPr>
          <w:rFonts w:ascii="Tahoma" w:hAnsi="Tahoma" w:cs="Tahoma"/>
          <w:szCs w:val="22"/>
        </w:rPr>
        <w:t xml:space="preserve">and outflows </w:t>
      </w:r>
      <w:r w:rsidR="00013B2A">
        <w:rPr>
          <w:rFonts w:ascii="Tahoma" w:hAnsi="Tahoma" w:cs="Tahoma"/>
          <w:szCs w:val="22"/>
        </w:rPr>
        <w:t xml:space="preserve">from </w:t>
      </w:r>
      <w:r w:rsidRPr="00B8144C">
        <w:rPr>
          <w:rFonts w:ascii="Tahoma" w:hAnsi="Tahoma" w:cs="Tahoma"/>
          <w:szCs w:val="22"/>
        </w:rPr>
        <w:t xml:space="preserve">the account; </w:t>
      </w:r>
    </w:p>
    <w:p w:rsidR="00B8144C" w:rsidRPr="00B8144C" w:rsidRDefault="00013B2A" w:rsidP="00013B2A">
      <w:pPr>
        <w:pStyle w:val="BodyText"/>
        <w:tabs>
          <w:tab w:val="num" w:pos="709"/>
        </w:tabs>
        <w:ind w:left="360"/>
        <w:rPr>
          <w:rFonts w:ascii="Tahoma" w:hAnsi="Tahoma" w:cs="Tahoma"/>
          <w:szCs w:val="22"/>
        </w:rPr>
      </w:pPr>
      <w:r>
        <w:rPr>
          <w:rFonts w:ascii="Tahoma" w:hAnsi="Tahoma" w:cs="Tahoma"/>
          <w:szCs w:val="22"/>
        </w:rPr>
        <w:tab/>
      </w:r>
      <w:r w:rsidR="00B8144C" w:rsidRPr="00B8144C">
        <w:rPr>
          <w:rFonts w:ascii="Tahoma" w:hAnsi="Tahoma" w:cs="Tahoma"/>
          <w:szCs w:val="22"/>
        </w:rPr>
        <w:t xml:space="preserve">- </w:t>
      </w:r>
      <w:proofErr w:type="gramStart"/>
      <w:r w:rsidR="00B8144C" w:rsidRPr="00B8144C">
        <w:rPr>
          <w:rFonts w:ascii="Tahoma" w:hAnsi="Tahoma" w:cs="Tahoma"/>
          <w:szCs w:val="22"/>
        </w:rPr>
        <w:t>all</w:t>
      </w:r>
      <w:proofErr w:type="gramEnd"/>
      <w:r w:rsidR="00B8144C" w:rsidRPr="00B8144C">
        <w:rPr>
          <w:rFonts w:ascii="Tahoma" w:hAnsi="Tahoma" w:cs="Tahoma"/>
          <w:szCs w:val="22"/>
        </w:rPr>
        <w:t xml:space="preserve"> </w:t>
      </w:r>
      <w:r w:rsidR="005A72AE">
        <w:rPr>
          <w:rFonts w:ascii="Tahoma" w:hAnsi="Tahoma" w:cs="Tahoma"/>
          <w:szCs w:val="22"/>
        </w:rPr>
        <w:t>expenses</w:t>
      </w:r>
      <w:r w:rsidR="00B8144C" w:rsidRPr="00B8144C">
        <w:rPr>
          <w:rFonts w:ascii="Tahoma" w:hAnsi="Tahoma" w:cs="Tahoma"/>
          <w:szCs w:val="22"/>
        </w:rPr>
        <w:t xml:space="preserve"> or fees </w:t>
      </w:r>
      <w:r w:rsidR="005A72AE">
        <w:rPr>
          <w:rFonts w:ascii="Tahoma" w:hAnsi="Tahoma" w:cs="Tahoma"/>
          <w:szCs w:val="22"/>
        </w:rPr>
        <w:t>related to</w:t>
      </w:r>
      <w:r w:rsidR="00B8144C" w:rsidRPr="00B8144C">
        <w:rPr>
          <w:rFonts w:ascii="Tahoma" w:hAnsi="Tahoma" w:cs="Tahoma"/>
          <w:szCs w:val="22"/>
        </w:rPr>
        <w:t xml:space="preserve"> the account operations</w:t>
      </w:r>
      <w:r>
        <w:rPr>
          <w:rFonts w:ascii="Tahoma" w:hAnsi="Tahoma" w:cs="Tahoma"/>
          <w:szCs w:val="22"/>
        </w:rPr>
        <w:t>,</w:t>
      </w:r>
      <w:r w:rsidR="00B8144C" w:rsidRPr="00B8144C">
        <w:rPr>
          <w:rFonts w:ascii="Tahoma" w:hAnsi="Tahoma" w:cs="Tahoma"/>
          <w:szCs w:val="22"/>
        </w:rPr>
        <w:t xml:space="preserve"> which the participant</w:t>
      </w:r>
      <w:r>
        <w:rPr>
          <w:rFonts w:ascii="Tahoma" w:hAnsi="Tahoma" w:cs="Tahoma"/>
          <w:szCs w:val="22"/>
        </w:rPr>
        <w:t xml:space="preserve"> </w:t>
      </w:r>
      <w:r w:rsidR="00B8144C" w:rsidRPr="00B8144C">
        <w:rPr>
          <w:rFonts w:ascii="Tahoma" w:hAnsi="Tahoma" w:cs="Tahoma"/>
          <w:szCs w:val="22"/>
        </w:rPr>
        <w:t xml:space="preserve">has </w:t>
      </w:r>
      <w:r>
        <w:rPr>
          <w:rFonts w:ascii="Tahoma" w:hAnsi="Tahoma" w:cs="Tahoma"/>
          <w:szCs w:val="22"/>
        </w:rPr>
        <w:t>to</w:t>
      </w:r>
      <w:r w:rsidR="00B8144C" w:rsidRPr="00B8144C">
        <w:rPr>
          <w:rFonts w:ascii="Tahoma" w:hAnsi="Tahoma" w:cs="Tahoma"/>
          <w:szCs w:val="22"/>
        </w:rPr>
        <w:t xml:space="preserve"> pay to the payment operations carrier. </w:t>
      </w:r>
    </w:p>
    <w:p w:rsidR="00B8144C" w:rsidRPr="00B8144C" w:rsidRDefault="00B8144C" w:rsidP="00013B2A">
      <w:pPr>
        <w:pStyle w:val="BodyText"/>
        <w:ind w:left="360"/>
        <w:rPr>
          <w:rFonts w:ascii="Tahoma" w:hAnsi="Tahoma" w:cs="Tahoma"/>
          <w:szCs w:val="22"/>
        </w:rPr>
      </w:pPr>
      <w:r w:rsidRPr="00B8144C">
        <w:rPr>
          <w:rFonts w:ascii="Tahoma" w:hAnsi="Tahoma" w:cs="Tahoma"/>
          <w:szCs w:val="22"/>
        </w:rPr>
        <w:t xml:space="preserve"> </w:t>
      </w:r>
    </w:p>
    <w:p w:rsidR="00B8144C" w:rsidRPr="00013B2A" w:rsidRDefault="00B8144C" w:rsidP="001B18D0">
      <w:pPr>
        <w:pStyle w:val="BodyText"/>
        <w:tabs>
          <w:tab w:val="num" w:pos="426"/>
        </w:tabs>
        <w:ind w:left="426"/>
        <w:rPr>
          <w:rFonts w:ascii="Tahoma" w:hAnsi="Tahoma" w:cs="Tahoma"/>
          <w:szCs w:val="22"/>
        </w:rPr>
      </w:pPr>
      <w:r w:rsidRPr="00013B2A">
        <w:rPr>
          <w:rFonts w:ascii="Tahoma" w:hAnsi="Tahoma" w:cs="Tahoma"/>
          <w:szCs w:val="22"/>
        </w:rPr>
        <w:t xml:space="preserve">The agreement shall </w:t>
      </w:r>
      <w:r w:rsidR="00013B2A">
        <w:rPr>
          <w:rFonts w:ascii="Tahoma" w:hAnsi="Tahoma" w:cs="Tahoma"/>
          <w:szCs w:val="22"/>
        </w:rPr>
        <w:t xml:space="preserve">be </w:t>
      </w:r>
      <w:r w:rsidRPr="00013B2A">
        <w:rPr>
          <w:rFonts w:ascii="Tahoma" w:hAnsi="Tahoma" w:cs="Tahoma"/>
          <w:szCs w:val="22"/>
        </w:rPr>
        <w:t>sign</w:t>
      </w:r>
      <w:r w:rsidR="00013B2A">
        <w:rPr>
          <w:rFonts w:ascii="Tahoma" w:hAnsi="Tahoma" w:cs="Tahoma"/>
          <w:szCs w:val="22"/>
        </w:rPr>
        <w:t>ed by</w:t>
      </w:r>
      <w:r w:rsidRPr="00013B2A">
        <w:rPr>
          <w:rFonts w:ascii="Tahoma" w:hAnsi="Tahoma" w:cs="Tahoma"/>
          <w:szCs w:val="22"/>
        </w:rPr>
        <w:t xml:space="preserve"> the persons authorized </w:t>
      </w:r>
      <w:r w:rsidR="00013B2A">
        <w:rPr>
          <w:rFonts w:ascii="Tahoma" w:hAnsi="Tahoma" w:cs="Tahoma"/>
          <w:szCs w:val="22"/>
        </w:rPr>
        <w:t>to represent</w:t>
      </w:r>
      <w:r w:rsidRPr="00013B2A">
        <w:rPr>
          <w:rFonts w:ascii="Tahoma" w:hAnsi="Tahoma" w:cs="Tahoma"/>
          <w:szCs w:val="22"/>
        </w:rPr>
        <w:t xml:space="preserve"> the </w:t>
      </w:r>
      <w:r w:rsidR="00013B2A">
        <w:rPr>
          <w:rFonts w:ascii="Tahoma" w:hAnsi="Tahoma" w:cs="Tahoma"/>
          <w:szCs w:val="22"/>
        </w:rPr>
        <w:t xml:space="preserve">parties of the </w:t>
      </w:r>
      <w:r w:rsidR="001B18D0">
        <w:rPr>
          <w:rFonts w:ascii="Tahoma" w:hAnsi="Tahoma" w:cs="Tahoma"/>
          <w:szCs w:val="22"/>
        </w:rPr>
        <w:t xml:space="preserve">    </w:t>
      </w:r>
      <w:r w:rsidRPr="00013B2A">
        <w:rPr>
          <w:rFonts w:ascii="Tahoma" w:hAnsi="Tahoma" w:cs="Tahoma"/>
          <w:szCs w:val="22"/>
        </w:rPr>
        <w:t xml:space="preserve">agreement, i.e. the </w:t>
      </w:r>
      <w:r w:rsidRPr="005A72AE">
        <w:rPr>
          <w:rFonts w:ascii="Tahoma" w:hAnsi="Tahoma" w:cs="Tahoma"/>
          <w:szCs w:val="22"/>
        </w:rPr>
        <w:t xml:space="preserve">authorized </w:t>
      </w:r>
      <w:r w:rsidR="005A72AE" w:rsidRPr="005A72AE">
        <w:rPr>
          <w:rFonts w:ascii="Tahoma" w:hAnsi="Tahoma" w:cs="Tahoma"/>
          <w:szCs w:val="22"/>
        </w:rPr>
        <w:t xml:space="preserve">persons </w:t>
      </w:r>
      <w:r w:rsidRPr="005A72AE">
        <w:rPr>
          <w:rFonts w:ascii="Tahoma" w:hAnsi="Tahoma" w:cs="Tahoma"/>
          <w:szCs w:val="22"/>
        </w:rPr>
        <w:t>by them</w:t>
      </w:r>
      <w:r w:rsidRPr="00013B2A">
        <w:rPr>
          <w:rFonts w:ascii="Tahoma" w:hAnsi="Tahoma" w:cs="Tahoma"/>
          <w:szCs w:val="22"/>
        </w:rPr>
        <w:t xml:space="preserve">. </w:t>
      </w:r>
    </w:p>
    <w:p w:rsidR="00B8144C" w:rsidRPr="00B8144C" w:rsidRDefault="00B8144C" w:rsidP="006C69BB">
      <w:pPr>
        <w:pStyle w:val="BodyText"/>
        <w:ind w:left="360"/>
        <w:rPr>
          <w:rFonts w:ascii="Tahoma" w:hAnsi="Tahoma" w:cs="Tahoma"/>
          <w:szCs w:val="22"/>
        </w:rPr>
      </w:pPr>
    </w:p>
    <w:p w:rsidR="00B8144C" w:rsidRPr="001B18D0" w:rsidRDefault="00B8144C" w:rsidP="00B8144C">
      <w:pPr>
        <w:pStyle w:val="BodyText"/>
        <w:numPr>
          <w:ilvl w:val="0"/>
          <w:numId w:val="10"/>
        </w:numPr>
        <w:tabs>
          <w:tab w:val="clear" w:pos="540"/>
          <w:tab w:val="num" w:pos="426"/>
        </w:tabs>
        <w:ind w:left="360"/>
        <w:rPr>
          <w:rFonts w:ascii="Tahoma" w:hAnsi="Tahoma" w:cs="Tahoma"/>
          <w:szCs w:val="22"/>
        </w:rPr>
      </w:pPr>
      <w:r w:rsidRPr="001B18D0">
        <w:rPr>
          <w:rFonts w:ascii="Tahoma" w:hAnsi="Tahoma" w:cs="Tahoma"/>
          <w:szCs w:val="22"/>
        </w:rPr>
        <w:t xml:space="preserve">The payment operations carrier may close an account of participant </w:t>
      </w:r>
      <w:r w:rsidR="005A72AE">
        <w:rPr>
          <w:rFonts w:ascii="Tahoma" w:hAnsi="Tahoma" w:cs="Tahoma"/>
          <w:szCs w:val="22"/>
        </w:rPr>
        <w:t>upon</w:t>
      </w:r>
      <w:r w:rsidRPr="001B18D0">
        <w:rPr>
          <w:rFonts w:ascii="Tahoma" w:hAnsi="Tahoma" w:cs="Tahoma"/>
          <w:szCs w:val="22"/>
        </w:rPr>
        <w:t xml:space="preserve"> a written request, </w:t>
      </w:r>
      <w:r w:rsidR="001B18D0">
        <w:rPr>
          <w:rFonts w:ascii="Tahoma" w:hAnsi="Tahoma" w:cs="Tahoma"/>
          <w:szCs w:val="22"/>
        </w:rPr>
        <w:t xml:space="preserve">provided that the prescribed conditions are met. </w:t>
      </w:r>
    </w:p>
    <w:p w:rsidR="00B8144C" w:rsidRPr="00B8144C" w:rsidRDefault="00B8144C" w:rsidP="001B18D0">
      <w:pPr>
        <w:pStyle w:val="BodyText"/>
        <w:ind w:left="360"/>
        <w:rPr>
          <w:rFonts w:ascii="Tahoma" w:hAnsi="Tahoma" w:cs="Tahoma"/>
          <w:szCs w:val="22"/>
        </w:rPr>
      </w:pPr>
    </w:p>
    <w:p w:rsidR="007A4447" w:rsidRDefault="00B8144C" w:rsidP="00B8144C">
      <w:pPr>
        <w:pStyle w:val="BodyText"/>
        <w:numPr>
          <w:ilvl w:val="0"/>
          <w:numId w:val="10"/>
        </w:numPr>
        <w:tabs>
          <w:tab w:val="num" w:pos="360"/>
        </w:tabs>
        <w:ind w:left="360"/>
        <w:rPr>
          <w:rFonts w:ascii="Tahoma" w:hAnsi="Tahoma" w:cs="Tahoma"/>
          <w:szCs w:val="22"/>
        </w:rPr>
      </w:pPr>
      <w:r w:rsidRPr="007A4447">
        <w:rPr>
          <w:rFonts w:ascii="Tahoma" w:hAnsi="Tahoma" w:cs="Tahoma"/>
          <w:szCs w:val="22"/>
        </w:rPr>
        <w:t xml:space="preserve">The payment </w:t>
      </w:r>
      <w:r w:rsidR="005A72AE">
        <w:rPr>
          <w:rFonts w:ascii="Tahoma" w:hAnsi="Tahoma" w:cs="Tahoma"/>
          <w:szCs w:val="22"/>
        </w:rPr>
        <w:t xml:space="preserve">operations carrier shall close an </w:t>
      </w:r>
      <w:r w:rsidRPr="007A4447">
        <w:rPr>
          <w:rFonts w:ascii="Tahoma" w:hAnsi="Tahoma" w:cs="Tahoma"/>
          <w:szCs w:val="22"/>
        </w:rPr>
        <w:t xml:space="preserve">account </w:t>
      </w:r>
      <w:r w:rsidR="007A4447">
        <w:rPr>
          <w:rFonts w:ascii="Tahoma" w:hAnsi="Tahoma" w:cs="Tahoma"/>
          <w:szCs w:val="22"/>
        </w:rPr>
        <w:t xml:space="preserve">of participant also without </w:t>
      </w:r>
      <w:r w:rsidR="005B61D3">
        <w:rPr>
          <w:rFonts w:ascii="Tahoma" w:hAnsi="Tahoma" w:cs="Tahoma"/>
          <w:szCs w:val="22"/>
        </w:rPr>
        <w:t xml:space="preserve">a </w:t>
      </w:r>
      <w:r w:rsidR="007A4447">
        <w:rPr>
          <w:rFonts w:ascii="Tahoma" w:hAnsi="Tahoma" w:cs="Tahoma"/>
          <w:szCs w:val="22"/>
        </w:rPr>
        <w:t xml:space="preserve">written request if: </w:t>
      </w:r>
    </w:p>
    <w:p w:rsidR="007A4447" w:rsidRDefault="007A4447" w:rsidP="007A4447">
      <w:pPr>
        <w:pStyle w:val="ListParagraph"/>
        <w:rPr>
          <w:rFonts w:ascii="Tahoma" w:hAnsi="Tahoma" w:cs="Tahoma"/>
          <w:szCs w:val="22"/>
        </w:rPr>
      </w:pPr>
    </w:p>
    <w:p w:rsidR="007A4447" w:rsidRDefault="007A4447" w:rsidP="007A4447">
      <w:pPr>
        <w:pStyle w:val="BodyText"/>
        <w:numPr>
          <w:ilvl w:val="1"/>
          <w:numId w:val="10"/>
        </w:numPr>
        <w:tabs>
          <w:tab w:val="clear" w:pos="1590"/>
          <w:tab w:val="num" w:pos="360"/>
          <w:tab w:val="num" w:pos="851"/>
        </w:tabs>
        <w:ind w:left="851" w:hanging="142"/>
        <w:rPr>
          <w:rFonts w:ascii="Tahoma" w:hAnsi="Tahoma" w:cs="Tahoma"/>
          <w:szCs w:val="22"/>
        </w:rPr>
      </w:pPr>
      <w:r>
        <w:rPr>
          <w:rFonts w:ascii="Tahoma" w:hAnsi="Tahoma" w:cs="Tahoma"/>
          <w:szCs w:val="22"/>
        </w:rPr>
        <w:t>the participant is inactive entity the d</w:t>
      </w:r>
      <w:r w:rsidR="0070460A">
        <w:rPr>
          <w:rFonts w:ascii="Tahoma" w:hAnsi="Tahoma" w:cs="Tahoma"/>
          <w:szCs w:val="22"/>
        </w:rPr>
        <w:t>eregistration</w:t>
      </w:r>
      <w:r>
        <w:rPr>
          <w:rFonts w:ascii="Tahoma" w:hAnsi="Tahoma" w:cs="Tahoma"/>
          <w:szCs w:val="22"/>
        </w:rPr>
        <w:t xml:space="preserve"> of which, pursuant to the law, is published on the web site of the Central Registry of the Republic of Macedonia;</w:t>
      </w:r>
    </w:p>
    <w:p w:rsidR="007A4447" w:rsidRDefault="007A4447" w:rsidP="007A4447">
      <w:pPr>
        <w:pStyle w:val="BodyText"/>
        <w:numPr>
          <w:ilvl w:val="1"/>
          <w:numId w:val="10"/>
        </w:numPr>
        <w:tabs>
          <w:tab w:val="clear" w:pos="1590"/>
          <w:tab w:val="num" w:pos="360"/>
          <w:tab w:val="num" w:pos="851"/>
        </w:tabs>
        <w:ind w:left="851" w:hanging="142"/>
        <w:rPr>
          <w:rFonts w:ascii="Tahoma" w:hAnsi="Tahoma" w:cs="Tahoma"/>
          <w:szCs w:val="22"/>
        </w:rPr>
      </w:pPr>
      <w:r>
        <w:rPr>
          <w:rFonts w:ascii="Tahoma" w:hAnsi="Tahoma" w:cs="Tahoma"/>
          <w:szCs w:val="22"/>
        </w:rPr>
        <w:t>participant ceases to exist as a legal entity according to law, court decision or by order of a competent body;</w:t>
      </w:r>
    </w:p>
    <w:p w:rsidR="00B8144C" w:rsidRPr="007A4447" w:rsidRDefault="007A4447" w:rsidP="007A4447">
      <w:pPr>
        <w:pStyle w:val="BodyText"/>
        <w:numPr>
          <w:ilvl w:val="1"/>
          <w:numId w:val="10"/>
        </w:numPr>
        <w:tabs>
          <w:tab w:val="clear" w:pos="1590"/>
          <w:tab w:val="num" w:pos="360"/>
          <w:tab w:val="num" w:pos="851"/>
        </w:tabs>
        <w:ind w:left="851" w:hanging="142"/>
        <w:rPr>
          <w:rFonts w:ascii="Tahoma" w:hAnsi="Tahoma" w:cs="Tahoma"/>
          <w:szCs w:val="22"/>
        </w:rPr>
      </w:pPr>
      <w:proofErr w:type="gramStart"/>
      <w:r>
        <w:rPr>
          <w:rFonts w:ascii="Tahoma" w:hAnsi="Tahoma" w:cs="Tahoma"/>
          <w:szCs w:val="22"/>
        </w:rPr>
        <w:t>there</w:t>
      </w:r>
      <w:proofErr w:type="gramEnd"/>
      <w:r>
        <w:rPr>
          <w:rFonts w:ascii="Tahoma" w:hAnsi="Tahoma" w:cs="Tahoma"/>
          <w:szCs w:val="22"/>
        </w:rPr>
        <w:t xml:space="preserve"> is no balance, or changes on the account in the last two years and which is not blocked.</w:t>
      </w:r>
    </w:p>
    <w:p w:rsidR="00CF5CF5" w:rsidRDefault="00CF5CF5" w:rsidP="00CF5CF5">
      <w:pPr>
        <w:pStyle w:val="BodyText"/>
        <w:rPr>
          <w:rFonts w:ascii="Tahoma" w:hAnsi="Tahoma" w:cs="Tahoma"/>
          <w:szCs w:val="22"/>
        </w:rPr>
      </w:pPr>
    </w:p>
    <w:p w:rsidR="00216513" w:rsidRDefault="00B8144C" w:rsidP="00826930">
      <w:pPr>
        <w:pStyle w:val="BodyText"/>
        <w:ind w:left="426"/>
        <w:rPr>
          <w:rFonts w:ascii="Tahoma" w:hAnsi="Tahoma" w:cs="Tahoma"/>
          <w:szCs w:val="22"/>
        </w:rPr>
      </w:pPr>
      <w:r w:rsidRPr="00B8144C">
        <w:rPr>
          <w:rFonts w:ascii="Tahoma" w:hAnsi="Tahoma" w:cs="Tahoma"/>
          <w:szCs w:val="22"/>
        </w:rPr>
        <w:t xml:space="preserve">The payment operations carrier </w:t>
      </w:r>
      <w:r w:rsidR="00CF5CF5">
        <w:rPr>
          <w:rFonts w:ascii="Tahoma" w:hAnsi="Tahoma" w:cs="Tahoma"/>
          <w:szCs w:val="22"/>
        </w:rPr>
        <w:t>shall</w:t>
      </w:r>
      <w:r w:rsidRPr="00B8144C">
        <w:rPr>
          <w:rFonts w:ascii="Tahoma" w:hAnsi="Tahoma" w:cs="Tahoma"/>
          <w:szCs w:val="22"/>
        </w:rPr>
        <w:t xml:space="preserve"> close an account of participant </w:t>
      </w:r>
      <w:r w:rsidR="00CF5CF5">
        <w:rPr>
          <w:rFonts w:ascii="Tahoma" w:hAnsi="Tahoma" w:cs="Tahoma"/>
          <w:szCs w:val="22"/>
        </w:rPr>
        <w:t xml:space="preserve">under indent 1 of this item, on the basis of notification from the Central Registry of the Republic of Macedonia for </w:t>
      </w:r>
      <w:r w:rsidR="007B0779">
        <w:rPr>
          <w:rFonts w:ascii="Tahoma" w:hAnsi="Tahoma" w:cs="Tahoma"/>
          <w:szCs w:val="22"/>
        </w:rPr>
        <w:t xml:space="preserve">deregistered </w:t>
      </w:r>
      <w:r w:rsidR="00CF5CF5">
        <w:rPr>
          <w:rFonts w:ascii="Tahoma" w:hAnsi="Tahoma" w:cs="Tahoma"/>
          <w:szCs w:val="22"/>
        </w:rPr>
        <w:t xml:space="preserve">entities. The </w:t>
      </w:r>
      <w:r w:rsidR="00826930">
        <w:rPr>
          <w:rFonts w:ascii="Tahoma" w:hAnsi="Tahoma" w:cs="Tahoma"/>
          <w:szCs w:val="22"/>
        </w:rPr>
        <w:t xml:space="preserve">payment operations carrier shall receive the notification through the clearing house which maintains the ERTS according to the rules determined in the agreement of the Central Registry of the Republic of Macedonia and the clearing house. </w:t>
      </w:r>
    </w:p>
    <w:p w:rsidR="00826930" w:rsidRDefault="00826930" w:rsidP="00216513">
      <w:pPr>
        <w:pStyle w:val="BodyText"/>
        <w:rPr>
          <w:rFonts w:ascii="Tahoma" w:hAnsi="Tahoma" w:cs="Tahoma"/>
          <w:szCs w:val="22"/>
        </w:rPr>
      </w:pPr>
    </w:p>
    <w:p w:rsidR="00826930" w:rsidRDefault="00826930" w:rsidP="00826930">
      <w:pPr>
        <w:pStyle w:val="BodyText"/>
        <w:ind w:left="426"/>
        <w:rPr>
          <w:rFonts w:ascii="Tahoma" w:hAnsi="Tahoma" w:cs="Tahoma"/>
          <w:szCs w:val="22"/>
        </w:rPr>
      </w:pPr>
      <w:r>
        <w:rPr>
          <w:rFonts w:ascii="Tahoma" w:hAnsi="Tahoma" w:cs="Tahoma"/>
          <w:szCs w:val="22"/>
        </w:rPr>
        <w:t>Pursuant to paragraph 1 indent 3 of this item, the payment operations carrier shall notify the participant on the closing of the account, within two working days from the date of closure.</w:t>
      </w:r>
    </w:p>
    <w:p w:rsidR="00826930" w:rsidRDefault="00826930" w:rsidP="00216513">
      <w:pPr>
        <w:pStyle w:val="BodyText"/>
        <w:rPr>
          <w:rFonts w:ascii="Tahoma" w:hAnsi="Tahoma" w:cs="Tahoma"/>
          <w:szCs w:val="22"/>
        </w:rPr>
      </w:pPr>
    </w:p>
    <w:p w:rsidR="00B8144C" w:rsidRPr="00826930" w:rsidRDefault="00B8144C" w:rsidP="00B8144C">
      <w:pPr>
        <w:pStyle w:val="BodyText"/>
        <w:numPr>
          <w:ilvl w:val="0"/>
          <w:numId w:val="10"/>
        </w:numPr>
        <w:tabs>
          <w:tab w:val="num" w:pos="360"/>
        </w:tabs>
        <w:ind w:left="360"/>
        <w:rPr>
          <w:rFonts w:ascii="Tahoma" w:hAnsi="Tahoma" w:cs="Tahoma"/>
          <w:szCs w:val="22"/>
        </w:rPr>
      </w:pPr>
      <w:r w:rsidRPr="00826930">
        <w:rPr>
          <w:rFonts w:ascii="Tahoma" w:hAnsi="Tahoma" w:cs="Tahoma"/>
          <w:szCs w:val="22"/>
        </w:rPr>
        <w:t xml:space="preserve"> The payment operations carrier shall transfer the </w:t>
      </w:r>
      <w:r w:rsidR="00826930" w:rsidRPr="00826930">
        <w:rPr>
          <w:rFonts w:ascii="Tahoma" w:hAnsi="Tahoma" w:cs="Tahoma"/>
          <w:szCs w:val="22"/>
        </w:rPr>
        <w:t>funds</w:t>
      </w:r>
      <w:r w:rsidRPr="00826930">
        <w:rPr>
          <w:rFonts w:ascii="Tahoma" w:hAnsi="Tahoma" w:cs="Tahoma"/>
          <w:szCs w:val="22"/>
        </w:rPr>
        <w:t xml:space="preserve"> </w:t>
      </w:r>
      <w:r w:rsidR="00826930" w:rsidRPr="00826930">
        <w:rPr>
          <w:rFonts w:ascii="Tahoma" w:hAnsi="Tahoma" w:cs="Tahoma"/>
          <w:szCs w:val="22"/>
        </w:rPr>
        <w:t xml:space="preserve">from </w:t>
      </w:r>
      <w:r w:rsidRPr="00826930">
        <w:rPr>
          <w:rFonts w:ascii="Tahoma" w:hAnsi="Tahoma" w:cs="Tahoma"/>
          <w:szCs w:val="22"/>
        </w:rPr>
        <w:t xml:space="preserve">the closed accounts on the account of the legal successor, i.e. on the account of the payment operations participant determined by </w:t>
      </w:r>
      <w:r w:rsidR="00826930" w:rsidRPr="00826930">
        <w:rPr>
          <w:rFonts w:ascii="Tahoma" w:hAnsi="Tahoma" w:cs="Tahoma"/>
          <w:szCs w:val="22"/>
        </w:rPr>
        <w:t xml:space="preserve">law or </w:t>
      </w:r>
      <w:r w:rsidRPr="00826930">
        <w:rPr>
          <w:rFonts w:ascii="Tahoma" w:hAnsi="Tahoma" w:cs="Tahoma"/>
          <w:szCs w:val="22"/>
        </w:rPr>
        <w:t xml:space="preserve">other regulation. </w:t>
      </w:r>
    </w:p>
    <w:p w:rsidR="00B8144C" w:rsidRPr="00B8144C" w:rsidRDefault="00B8144C" w:rsidP="00826930">
      <w:pPr>
        <w:pStyle w:val="BodyText"/>
        <w:ind w:left="360"/>
        <w:rPr>
          <w:rFonts w:ascii="Tahoma" w:hAnsi="Tahoma" w:cs="Tahoma"/>
          <w:szCs w:val="22"/>
        </w:rPr>
      </w:pPr>
    </w:p>
    <w:p w:rsidR="00B8144C" w:rsidRPr="00B8144C" w:rsidRDefault="00B8144C" w:rsidP="002436B9">
      <w:pPr>
        <w:pStyle w:val="BodyText"/>
        <w:ind w:left="360"/>
        <w:rPr>
          <w:rFonts w:ascii="Tahoma" w:hAnsi="Tahoma" w:cs="Tahoma"/>
          <w:szCs w:val="22"/>
        </w:rPr>
      </w:pPr>
      <w:r w:rsidRPr="00B8144C">
        <w:rPr>
          <w:rFonts w:ascii="Tahoma" w:hAnsi="Tahoma" w:cs="Tahoma"/>
          <w:szCs w:val="22"/>
        </w:rPr>
        <w:t>If the law or other regulation</w:t>
      </w:r>
      <w:r w:rsidR="00C91E93">
        <w:rPr>
          <w:rFonts w:ascii="Tahoma" w:hAnsi="Tahoma" w:cs="Tahoma"/>
          <w:szCs w:val="22"/>
        </w:rPr>
        <w:t xml:space="preserve"> does not</w:t>
      </w:r>
      <w:r w:rsidRPr="00B8144C">
        <w:rPr>
          <w:rFonts w:ascii="Tahoma" w:hAnsi="Tahoma" w:cs="Tahoma"/>
          <w:szCs w:val="22"/>
        </w:rPr>
        <w:t xml:space="preserve"> determine</w:t>
      </w:r>
      <w:r w:rsidR="00C91E93">
        <w:rPr>
          <w:rFonts w:ascii="Tahoma" w:hAnsi="Tahoma" w:cs="Tahoma"/>
          <w:szCs w:val="22"/>
        </w:rPr>
        <w:t xml:space="preserve"> the</w:t>
      </w:r>
      <w:r w:rsidRPr="00B8144C">
        <w:rPr>
          <w:rFonts w:ascii="Tahoma" w:hAnsi="Tahoma" w:cs="Tahoma"/>
          <w:szCs w:val="22"/>
        </w:rPr>
        <w:t xml:space="preserve"> legal successor or payment operations participant on </w:t>
      </w:r>
      <w:r w:rsidR="00C91E93">
        <w:rPr>
          <w:rFonts w:ascii="Tahoma" w:hAnsi="Tahoma" w:cs="Tahoma"/>
          <w:szCs w:val="22"/>
        </w:rPr>
        <w:t xml:space="preserve">the </w:t>
      </w:r>
      <w:r w:rsidRPr="00B8144C">
        <w:rPr>
          <w:rFonts w:ascii="Tahoma" w:hAnsi="Tahoma" w:cs="Tahoma"/>
          <w:szCs w:val="22"/>
        </w:rPr>
        <w:t>account of which the assets should be transferred, the payment operations carrier shall transfer the assets from the closed accounts</w:t>
      </w:r>
      <w:r w:rsidR="00CF29F2">
        <w:rPr>
          <w:rFonts w:ascii="Tahoma" w:hAnsi="Tahoma" w:cs="Tahoma"/>
          <w:szCs w:val="22"/>
        </w:rPr>
        <w:t>, after calculat</w:t>
      </w:r>
      <w:r w:rsidR="00EF6C81">
        <w:rPr>
          <w:rFonts w:ascii="Tahoma" w:hAnsi="Tahoma" w:cs="Tahoma"/>
          <w:szCs w:val="22"/>
        </w:rPr>
        <w:t>ing</w:t>
      </w:r>
      <w:r w:rsidR="00CF29F2">
        <w:rPr>
          <w:rFonts w:ascii="Tahoma" w:hAnsi="Tahoma" w:cs="Tahoma"/>
          <w:szCs w:val="22"/>
        </w:rPr>
        <w:t xml:space="preserve"> and collect</w:t>
      </w:r>
      <w:r w:rsidR="00EF6C81">
        <w:rPr>
          <w:rFonts w:ascii="Tahoma" w:hAnsi="Tahoma" w:cs="Tahoma"/>
          <w:szCs w:val="22"/>
        </w:rPr>
        <w:t xml:space="preserve">ing </w:t>
      </w:r>
      <w:r w:rsidR="00CF29F2">
        <w:rPr>
          <w:rFonts w:ascii="Tahoma" w:hAnsi="Tahoma" w:cs="Tahoma"/>
          <w:szCs w:val="22"/>
        </w:rPr>
        <w:t xml:space="preserve">fees for maintenance and closing of account, to the </w:t>
      </w:r>
      <w:r w:rsidRPr="00B8144C">
        <w:rPr>
          <w:rFonts w:ascii="Tahoma" w:hAnsi="Tahoma" w:cs="Tahoma"/>
          <w:szCs w:val="22"/>
        </w:rPr>
        <w:t xml:space="preserve">account </w:t>
      </w:r>
      <w:r w:rsidR="00CF29F2">
        <w:rPr>
          <w:rFonts w:ascii="Tahoma" w:hAnsi="Tahoma" w:cs="Tahoma"/>
          <w:szCs w:val="22"/>
        </w:rPr>
        <w:t xml:space="preserve">opened with the payment operations carrier intended for </w:t>
      </w:r>
      <w:r w:rsidR="00CF29F2" w:rsidRPr="00737CED">
        <w:rPr>
          <w:rFonts w:ascii="Tahoma" w:hAnsi="Tahoma" w:cs="Tahoma"/>
          <w:szCs w:val="22"/>
        </w:rPr>
        <w:t>uncommitted fun</w:t>
      </w:r>
      <w:r w:rsidR="00CF29F2">
        <w:rPr>
          <w:rFonts w:ascii="Tahoma" w:hAnsi="Tahoma" w:cs="Tahoma"/>
          <w:szCs w:val="22"/>
        </w:rPr>
        <w:t xml:space="preserve">ds. The payment operations carrier </w:t>
      </w:r>
      <w:r w:rsidR="00CA058A">
        <w:rPr>
          <w:rFonts w:ascii="Tahoma" w:hAnsi="Tahoma" w:cs="Tahoma"/>
          <w:szCs w:val="22"/>
        </w:rPr>
        <w:t xml:space="preserve">shall notify on that </w:t>
      </w:r>
      <w:r w:rsidR="002436B9">
        <w:rPr>
          <w:rFonts w:ascii="Tahoma" w:hAnsi="Tahoma" w:cs="Tahoma"/>
          <w:szCs w:val="22"/>
        </w:rPr>
        <w:t xml:space="preserve">issue the participant </w:t>
      </w:r>
      <w:r w:rsidRPr="00B8144C">
        <w:rPr>
          <w:rFonts w:ascii="Tahoma" w:hAnsi="Tahoma" w:cs="Tahoma"/>
          <w:szCs w:val="22"/>
        </w:rPr>
        <w:t xml:space="preserve">who was authorized before to </w:t>
      </w:r>
      <w:r w:rsidR="002436B9">
        <w:rPr>
          <w:rFonts w:ascii="Tahoma" w:hAnsi="Tahoma" w:cs="Tahoma"/>
          <w:szCs w:val="22"/>
        </w:rPr>
        <w:t xml:space="preserve">manage </w:t>
      </w:r>
      <w:r w:rsidRPr="00B8144C">
        <w:rPr>
          <w:rFonts w:ascii="Tahoma" w:hAnsi="Tahoma" w:cs="Tahoma"/>
          <w:szCs w:val="22"/>
        </w:rPr>
        <w:t xml:space="preserve">the </w:t>
      </w:r>
      <w:r w:rsidR="002436B9">
        <w:rPr>
          <w:rFonts w:ascii="Tahoma" w:hAnsi="Tahoma" w:cs="Tahoma"/>
          <w:szCs w:val="22"/>
        </w:rPr>
        <w:t>funds</w:t>
      </w:r>
      <w:r w:rsidRPr="00B8144C">
        <w:rPr>
          <w:rFonts w:ascii="Tahoma" w:hAnsi="Tahoma" w:cs="Tahoma"/>
          <w:szCs w:val="22"/>
        </w:rPr>
        <w:t xml:space="preserve"> of the closed account within 3 (three) working days since the day of the closing of the account. </w:t>
      </w:r>
    </w:p>
    <w:p w:rsidR="00B8144C" w:rsidRPr="00B8144C" w:rsidRDefault="00B8144C" w:rsidP="002436B9">
      <w:pPr>
        <w:pStyle w:val="BodyText"/>
        <w:ind w:left="360"/>
        <w:rPr>
          <w:rFonts w:ascii="Tahoma" w:hAnsi="Tahoma" w:cs="Tahoma"/>
          <w:szCs w:val="22"/>
        </w:rPr>
      </w:pPr>
    </w:p>
    <w:p w:rsidR="00DB3CFE" w:rsidRDefault="00B8144C" w:rsidP="002436B9">
      <w:pPr>
        <w:pStyle w:val="BodyText"/>
        <w:ind w:left="360"/>
        <w:rPr>
          <w:rFonts w:ascii="Tahoma" w:hAnsi="Tahoma" w:cs="Tahoma"/>
          <w:szCs w:val="22"/>
        </w:rPr>
      </w:pPr>
      <w:r w:rsidRPr="00B8144C">
        <w:rPr>
          <w:rFonts w:ascii="Tahoma" w:hAnsi="Tahoma" w:cs="Tahoma"/>
          <w:szCs w:val="22"/>
        </w:rPr>
        <w:t xml:space="preserve">The </w:t>
      </w:r>
      <w:r w:rsidR="00960F83">
        <w:rPr>
          <w:rFonts w:ascii="Tahoma" w:hAnsi="Tahoma" w:cs="Tahoma"/>
          <w:szCs w:val="22"/>
        </w:rPr>
        <w:t>assets</w:t>
      </w:r>
      <w:r w:rsidR="002436B9">
        <w:rPr>
          <w:rFonts w:ascii="Tahoma" w:hAnsi="Tahoma" w:cs="Tahoma"/>
          <w:szCs w:val="22"/>
        </w:rPr>
        <w:t xml:space="preserve"> on the account with the payment operations carrier, transferred according to paragraph 2 of this item shall be distributed </w:t>
      </w:r>
      <w:r w:rsidR="00960F83" w:rsidRPr="00EF6C81">
        <w:rPr>
          <w:rFonts w:ascii="Tahoma" w:hAnsi="Tahoma" w:cs="Tahoma"/>
          <w:szCs w:val="22"/>
        </w:rPr>
        <w:t xml:space="preserve">after </w:t>
      </w:r>
      <w:r w:rsidR="00DB3CFE" w:rsidRPr="00EF6C81">
        <w:rPr>
          <w:rFonts w:ascii="Tahoma" w:hAnsi="Tahoma" w:cs="Tahoma"/>
          <w:szCs w:val="22"/>
        </w:rPr>
        <w:t>the calculat</w:t>
      </w:r>
      <w:r w:rsidR="00EF6C81" w:rsidRPr="00EF6C81">
        <w:rPr>
          <w:rFonts w:ascii="Tahoma" w:hAnsi="Tahoma" w:cs="Tahoma"/>
          <w:szCs w:val="22"/>
        </w:rPr>
        <w:t>ing</w:t>
      </w:r>
      <w:r w:rsidR="00DB3CFE" w:rsidRPr="00EF6C81">
        <w:rPr>
          <w:rFonts w:ascii="Tahoma" w:hAnsi="Tahoma" w:cs="Tahoma"/>
          <w:szCs w:val="22"/>
        </w:rPr>
        <w:t xml:space="preserve"> and collect</w:t>
      </w:r>
      <w:r w:rsidR="00EF6C81" w:rsidRPr="00EF6C81">
        <w:rPr>
          <w:rFonts w:ascii="Tahoma" w:hAnsi="Tahoma" w:cs="Tahoma"/>
          <w:szCs w:val="22"/>
        </w:rPr>
        <w:t>ing</w:t>
      </w:r>
      <w:r w:rsidR="00DB3CFE">
        <w:rPr>
          <w:rFonts w:ascii="Tahoma" w:hAnsi="Tahoma" w:cs="Tahoma"/>
          <w:szCs w:val="22"/>
        </w:rPr>
        <w:t xml:space="preserve"> fees for maintenance and closing an account pursuant to the Law on Trade Companies. </w:t>
      </w:r>
      <w:r w:rsidR="002436B9">
        <w:rPr>
          <w:rFonts w:ascii="Tahoma" w:hAnsi="Tahoma" w:cs="Tahoma"/>
          <w:szCs w:val="22"/>
        </w:rPr>
        <w:t xml:space="preserve"> </w:t>
      </w:r>
    </w:p>
    <w:p w:rsidR="00DB3CFE" w:rsidRDefault="00DB3CFE" w:rsidP="002436B9">
      <w:pPr>
        <w:pStyle w:val="BodyText"/>
        <w:ind w:left="360"/>
        <w:rPr>
          <w:rFonts w:ascii="Tahoma" w:hAnsi="Tahoma" w:cs="Tahoma"/>
          <w:szCs w:val="22"/>
        </w:rPr>
      </w:pPr>
    </w:p>
    <w:p w:rsidR="00B8144C" w:rsidRPr="00DB0F22" w:rsidRDefault="00DB3CFE" w:rsidP="00B8144C">
      <w:pPr>
        <w:pStyle w:val="BodyText"/>
        <w:numPr>
          <w:ilvl w:val="0"/>
          <w:numId w:val="10"/>
        </w:numPr>
        <w:tabs>
          <w:tab w:val="num" w:pos="360"/>
        </w:tabs>
        <w:ind w:left="360"/>
        <w:rPr>
          <w:rFonts w:ascii="Tahoma" w:hAnsi="Tahoma" w:cs="Tahoma"/>
          <w:szCs w:val="22"/>
        </w:rPr>
      </w:pPr>
      <w:r w:rsidRPr="00DB0F22">
        <w:rPr>
          <w:rFonts w:ascii="Tahoma" w:hAnsi="Tahoma" w:cs="Tahoma"/>
          <w:szCs w:val="22"/>
        </w:rPr>
        <w:t xml:space="preserve">The account of the </w:t>
      </w:r>
      <w:r w:rsidR="00DB0F22" w:rsidRPr="00DB0F22">
        <w:rPr>
          <w:rFonts w:ascii="Tahoma" w:hAnsi="Tahoma" w:cs="Tahoma"/>
          <w:szCs w:val="22"/>
        </w:rPr>
        <w:t xml:space="preserve">participant in the </w:t>
      </w:r>
      <w:r w:rsidRPr="00DB0F22">
        <w:rPr>
          <w:rFonts w:ascii="Tahoma" w:hAnsi="Tahoma" w:cs="Tahoma"/>
          <w:szCs w:val="22"/>
        </w:rPr>
        <w:t xml:space="preserve">payment operations can not be closed </w:t>
      </w:r>
      <w:r w:rsidR="00DB0F22" w:rsidRPr="00DB0F22">
        <w:rPr>
          <w:rFonts w:ascii="Tahoma" w:hAnsi="Tahoma" w:cs="Tahoma"/>
          <w:szCs w:val="22"/>
        </w:rPr>
        <w:t xml:space="preserve">if </w:t>
      </w:r>
      <w:r w:rsidR="00B8144C" w:rsidRPr="00DB0F22">
        <w:rPr>
          <w:rFonts w:ascii="Tahoma" w:hAnsi="Tahoma" w:cs="Tahoma"/>
          <w:szCs w:val="22"/>
        </w:rPr>
        <w:t xml:space="preserve">unexecuted orders and collection bases </w:t>
      </w:r>
      <w:r w:rsidR="00960F83">
        <w:rPr>
          <w:rFonts w:ascii="Tahoma" w:hAnsi="Tahoma" w:cs="Tahoma"/>
          <w:szCs w:val="22"/>
        </w:rPr>
        <w:t xml:space="preserve">are </w:t>
      </w:r>
      <w:r w:rsidR="00B8144C" w:rsidRPr="00DB0F22">
        <w:rPr>
          <w:rFonts w:ascii="Tahoma" w:hAnsi="Tahoma" w:cs="Tahoma"/>
          <w:szCs w:val="22"/>
        </w:rPr>
        <w:t>recorded on the account, and not transferred to legal successor,</w:t>
      </w:r>
      <w:r w:rsidR="00DB0F22" w:rsidRPr="00DB0F22">
        <w:rPr>
          <w:rFonts w:ascii="Tahoma" w:hAnsi="Tahoma" w:cs="Tahoma"/>
          <w:szCs w:val="22"/>
        </w:rPr>
        <w:t xml:space="preserve"> and if the</w:t>
      </w:r>
      <w:r w:rsidR="00B8144C" w:rsidRPr="00DB0F22">
        <w:rPr>
          <w:rFonts w:ascii="Tahoma" w:hAnsi="Tahoma" w:cs="Tahoma"/>
          <w:szCs w:val="22"/>
        </w:rPr>
        <w:t xml:space="preserve"> </w:t>
      </w:r>
      <w:r w:rsidR="00B8144C" w:rsidRPr="00EF6C81">
        <w:rPr>
          <w:rFonts w:ascii="Tahoma" w:hAnsi="Tahoma" w:cs="Tahoma"/>
          <w:szCs w:val="22"/>
        </w:rPr>
        <w:t>promissory note</w:t>
      </w:r>
      <w:r w:rsidR="00B8144C" w:rsidRPr="00DB0F22">
        <w:rPr>
          <w:rFonts w:ascii="Tahoma" w:hAnsi="Tahoma" w:cs="Tahoma"/>
          <w:szCs w:val="22"/>
        </w:rPr>
        <w:t xml:space="preserve"> is not deleted from th</w:t>
      </w:r>
      <w:r w:rsidR="00DB0F22">
        <w:rPr>
          <w:rFonts w:ascii="Tahoma" w:hAnsi="Tahoma" w:cs="Tahoma"/>
          <w:szCs w:val="22"/>
        </w:rPr>
        <w:t xml:space="preserve">e Registry of Promissory Notes, except to </w:t>
      </w:r>
      <w:r w:rsidR="00D2714C">
        <w:rPr>
          <w:rFonts w:ascii="Tahoma" w:hAnsi="Tahoma" w:cs="Tahoma"/>
          <w:szCs w:val="22"/>
        </w:rPr>
        <w:t>item 12 paragraph 1 indents 1 and 2.</w:t>
      </w:r>
      <w:r w:rsidR="00B8144C" w:rsidRPr="00DB0F22">
        <w:rPr>
          <w:rFonts w:ascii="Tahoma" w:hAnsi="Tahoma" w:cs="Tahoma"/>
          <w:szCs w:val="22"/>
        </w:rPr>
        <w:t xml:space="preserve"> </w:t>
      </w:r>
    </w:p>
    <w:p w:rsidR="00B8144C" w:rsidRPr="00B8144C" w:rsidRDefault="00B8144C" w:rsidP="00D2714C">
      <w:pPr>
        <w:pStyle w:val="BodyText"/>
        <w:ind w:left="360"/>
        <w:rPr>
          <w:rFonts w:ascii="Tahoma" w:hAnsi="Tahoma" w:cs="Tahoma"/>
          <w:szCs w:val="22"/>
        </w:rPr>
      </w:pPr>
      <w:r w:rsidRPr="00B8144C">
        <w:rPr>
          <w:rFonts w:ascii="Tahoma" w:hAnsi="Tahoma" w:cs="Tahoma"/>
          <w:szCs w:val="22"/>
        </w:rPr>
        <w:t xml:space="preserve"> </w:t>
      </w:r>
    </w:p>
    <w:p w:rsidR="00B8144C" w:rsidRPr="00125F19" w:rsidRDefault="00B8144C" w:rsidP="00B8144C">
      <w:pPr>
        <w:pStyle w:val="BodyText"/>
        <w:numPr>
          <w:ilvl w:val="0"/>
          <w:numId w:val="10"/>
        </w:numPr>
        <w:tabs>
          <w:tab w:val="num" w:pos="360"/>
        </w:tabs>
        <w:ind w:left="360"/>
        <w:rPr>
          <w:rFonts w:ascii="Tahoma" w:hAnsi="Tahoma" w:cs="Tahoma"/>
          <w:szCs w:val="22"/>
        </w:rPr>
      </w:pPr>
      <w:r w:rsidRPr="00125F19">
        <w:rPr>
          <w:rFonts w:ascii="Tahoma" w:hAnsi="Tahoma" w:cs="Tahoma"/>
          <w:szCs w:val="22"/>
        </w:rPr>
        <w:t xml:space="preserve">The payment operations </w:t>
      </w:r>
      <w:r w:rsidR="00960F83" w:rsidRPr="00125F19">
        <w:rPr>
          <w:rFonts w:ascii="Tahoma" w:hAnsi="Tahoma" w:cs="Tahoma"/>
          <w:szCs w:val="22"/>
        </w:rPr>
        <w:t>carrier,</w:t>
      </w:r>
      <w:r w:rsidRPr="00125F19">
        <w:rPr>
          <w:rFonts w:ascii="Tahoma" w:hAnsi="Tahoma" w:cs="Tahoma"/>
          <w:szCs w:val="22"/>
        </w:rPr>
        <w:t xml:space="preserve"> who already initiated the blocking of accounts of the participant which u</w:t>
      </w:r>
      <w:r w:rsidR="00125F19" w:rsidRPr="00125F19">
        <w:rPr>
          <w:rFonts w:ascii="Tahoma" w:hAnsi="Tahoma" w:cs="Tahoma"/>
          <w:szCs w:val="22"/>
        </w:rPr>
        <w:t xml:space="preserve">ndergoes bankruptcy proceedings, or is </w:t>
      </w:r>
      <w:r w:rsidR="0070460A">
        <w:rPr>
          <w:rFonts w:ascii="Tahoma" w:hAnsi="Tahoma" w:cs="Tahoma"/>
          <w:szCs w:val="22"/>
        </w:rPr>
        <w:t>deregistered</w:t>
      </w:r>
      <w:r w:rsidR="00125F19" w:rsidRPr="00125F19">
        <w:rPr>
          <w:rFonts w:ascii="Tahoma" w:hAnsi="Tahoma" w:cs="Tahoma"/>
          <w:szCs w:val="22"/>
        </w:rPr>
        <w:t xml:space="preserve"> from the trade registry as inactive entity according to the Company Law, </w:t>
      </w:r>
      <w:r w:rsidRPr="00125F19">
        <w:rPr>
          <w:rFonts w:ascii="Tahoma" w:hAnsi="Tahoma" w:cs="Tahoma"/>
          <w:szCs w:val="22"/>
        </w:rPr>
        <w:t>shall</w:t>
      </w:r>
      <w:r w:rsidR="00960F83">
        <w:rPr>
          <w:rFonts w:ascii="Tahoma" w:hAnsi="Tahoma" w:cs="Tahoma"/>
          <w:szCs w:val="22"/>
        </w:rPr>
        <w:t xml:space="preserve"> notify</w:t>
      </w:r>
      <w:r w:rsidRPr="00125F19">
        <w:rPr>
          <w:rFonts w:ascii="Tahoma" w:hAnsi="Tahoma" w:cs="Tahoma"/>
          <w:szCs w:val="22"/>
        </w:rPr>
        <w:t xml:space="preserve">, along with the procedure for closure of accounts, </w:t>
      </w:r>
      <w:r w:rsidR="00125F19" w:rsidRPr="00125F19">
        <w:rPr>
          <w:rFonts w:ascii="Tahoma" w:hAnsi="Tahoma" w:cs="Tahoma"/>
          <w:szCs w:val="22"/>
        </w:rPr>
        <w:t>through ERTS</w:t>
      </w:r>
      <w:r w:rsidR="00125F19">
        <w:rPr>
          <w:rFonts w:ascii="Tahoma" w:hAnsi="Tahoma" w:cs="Tahoma"/>
          <w:szCs w:val="22"/>
        </w:rPr>
        <w:t>, the</w:t>
      </w:r>
      <w:r w:rsidRPr="00125F19">
        <w:rPr>
          <w:rFonts w:ascii="Tahoma" w:hAnsi="Tahoma" w:cs="Tahoma"/>
          <w:szCs w:val="22"/>
        </w:rPr>
        <w:t xml:space="preserve"> payment operations carriers that the accounts are unblocked. </w:t>
      </w:r>
    </w:p>
    <w:p w:rsidR="00B8144C" w:rsidRPr="00B8144C" w:rsidRDefault="00B8144C" w:rsidP="00FF7A01">
      <w:pPr>
        <w:pStyle w:val="BodyText"/>
        <w:ind w:left="360"/>
        <w:rPr>
          <w:rFonts w:ascii="Tahoma" w:hAnsi="Tahoma" w:cs="Tahoma"/>
          <w:szCs w:val="22"/>
        </w:rPr>
      </w:pPr>
    </w:p>
    <w:p w:rsidR="00B8144C" w:rsidRPr="00FF7A01" w:rsidRDefault="00B8144C" w:rsidP="00FF7A01">
      <w:pPr>
        <w:pStyle w:val="BodyText"/>
        <w:ind w:left="360"/>
        <w:rPr>
          <w:rFonts w:ascii="Tahoma" w:hAnsi="Tahoma" w:cs="Tahoma"/>
          <w:szCs w:val="22"/>
        </w:rPr>
      </w:pPr>
      <w:r w:rsidRPr="00FF7A01">
        <w:rPr>
          <w:rFonts w:ascii="Tahoma" w:hAnsi="Tahoma" w:cs="Tahoma"/>
          <w:szCs w:val="22"/>
        </w:rPr>
        <w:t>If the accounts of the participant which undergoes bankruptcy or liquidation proce</w:t>
      </w:r>
      <w:r w:rsidR="00A54782">
        <w:rPr>
          <w:rFonts w:ascii="Tahoma" w:hAnsi="Tahoma" w:cs="Tahoma"/>
          <w:szCs w:val="22"/>
        </w:rPr>
        <w:t>e</w:t>
      </w:r>
      <w:r w:rsidRPr="00FF7A01">
        <w:rPr>
          <w:rFonts w:ascii="Tahoma" w:hAnsi="Tahoma" w:cs="Tahoma"/>
          <w:szCs w:val="22"/>
        </w:rPr>
        <w:t>d</w:t>
      </w:r>
      <w:r w:rsidR="00A54782">
        <w:rPr>
          <w:rFonts w:ascii="Tahoma" w:hAnsi="Tahoma" w:cs="Tahoma"/>
          <w:szCs w:val="22"/>
        </w:rPr>
        <w:t>ing</w:t>
      </w:r>
      <w:r w:rsidR="00FF7A01" w:rsidRPr="00FF7A01">
        <w:rPr>
          <w:rFonts w:ascii="Tahoma" w:hAnsi="Tahoma" w:cs="Tahoma"/>
          <w:szCs w:val="22"/>
        </w:rPr>
        <w:t>,</w:t>
      </w:r>
      <w:r w:rsidRPr="00FF7A01">
        <w:rPr>
          <w:rFonts w:ascii="Tahoma" w:hAnsi="Tahoma" w:cs="Tahoma"/>
          <w:szCs w:val="22"/>
        </w:rPr>
        <w:t xml:space="preserve"> in the ERTS are subject to blockades initiated by a payment operations carrier against which, after the blockade, a bankruptcy or liquidation proce</w:t>
      </w:r>
      <w:r w:rsidR="00A54782">
        <w:rPr>
          <w:rFonts w:ascii="Tahoma" w:hAnsi="Tahoma" w:cs="Tahoma"/>
          <w:szCs w:val="22"/>
        </w:rPr>
        <w:t>eding</w:t>
      </w:r>
      <w:r w:rsidRPr="00FF7A01">
        <w:rPr>
          <w:rFonts w:ascii="Tahoma" w:hAnsi="Tahoma" w:cs="Tahoma"/>
          <w:szCs w:val="22"/>
        </w:rPr>
        <w:t xml:space="preserve"> was initiated, the proce</w:t>
      </w:r>
      <w:r w:rsidR="00A54782">
        <w:rPr>
          <w:rFonts w:ascii="Tahoma" w:hAnsi="Tahoma" w:cs="Tahoma"/>
          <w:szCs w:val="22"/>
        </w:rPr>
        <w:t>eding</w:t>
      </w:r>
      <w:r w:rsidRPr="00FF7A01">
        <w:rPr>
          <w:rFonts w:ascii="Tahoma" w:hAnsi="Tahoma" w:cs="Tahoma"/>
          <w:szCs w:val="22"/>
        </w:rPr>
        <w:t xml:space="preserve"> from paragraph 1 shall be </w:t>
      </w:r>
      <w:r w:rsidR="00AA0D73">
        <w:rPr>
          <w:rFonts w:ascii="Tahoma" w:hAnsi="Tahoma" w:cs="Tahoma"/>
          <w:szCs w:val="22"/>
        </w:rPr>
        <w:t>undertaken</w:t>
      </w:r>
      <w:r w:rsidRPr="00FF7A01">
        <w:rPr>
          <w:rFonts w:ascii="Tahoma" w:hAnsi="Tahoma" w:cs="Tahoma"/>
          <w:szCs w:val="22"/>
        </w:rPr>
        <w:t xml:space="preserve"> by the payment operations carrier </w:t>
      </w:r>
      <w:r w:rsidR="00C52461">
        <w:rPr>
          <w:rFonts w:ascii="Tahoma" w:hAnsi="Tahoma" w:cs="Tahoma"/>
          <w:szCs w:val="22"/>
        </w:rPr>
        <w:t>against which</w:t>
      </w:r>
      <w:r w:rsidRPr="00FF7A01">
        <w:rPr>
          <w:rFonts w:ascii="Tahoma" w:hAnsi="Tahoma" w:cs="Tahoma"/>
          <w:szCs w:val="22"/>
        </w:rPr>
        <w:t xml:space="preserve"> the bankruptcy account is opened of the payment operations participant </w:t>
      </w:r>
      <w:r w:rsidR="00FF7A01">
        <w:rPr>
          <w:rFonts w:ascii="Tahoma" w:hAnsi="Tahoma" w:cs="Tahoma"/>
          <w:szCs w:val="22"/>
        </w:rPr>
        <w:t>is opened</w:t>
      </w:r>
      <w:r w:rsidRPr="00FF7A01">
        <w:rPr>
          <w:rFonts w:ascii="Tahoma" w:hAnsi="Tahoma" w:cs="Tahoma"/>
          <w:szCs w:val="22"/>
        </w:rPr>
        <w:t xml:space="preserve">. </w:t>
      </w:r>
    </w:p>
    <w:p w:rsidR="00FF7A01" w:rsidRPr="00FF7A01" w:rsidRDefault="00FF7A01" w:rsidP="00FF7A01">
      <w:pPr>
        <w:pStyle w:val="BodyText"/>
        <w:rPr>
          <w:rFonts w:ascii="Tahoma" w:hAnsi="Tahoma" w:cs="Tahoma"/>
          <w:szCs w:val="22"/>
          <w:lang w:val="mk-MK"/>
        </w:rPr>
      </w:pPr>
    </w:p>
    <w:p w:rsidR="00FF7A01" w:rsidRDefault="00FF7A01" w:rsidP="00FF7A01">
      <w:pPr>
        <w:pStyle w:val="BodyText"/>
        <w:ind w:left="360"/>
        <w:rPr>
          <w:rFonts w:ascii="Tahoma" w:hAnsi="Tahoma" w:cs="Tahoma"/>
          <w:szCs w:val="22"/>
        </w:rPr>
      </w:pPr>
      <w:r>
        <w:rPr>
          <w:rFonts w:ascii="Tahoma" w:hAnsi="Tahoma" w:cs="Tahoma"/>
          <w:szCs w:val="22"/>
        </w:rPr>
        <w:t>If</w:t>
      </w:r>
      <w:r w:rsidR="00C52461">
        <w:rPr>
          <w:rFonts w:ascii="Tahoma" w:hAnsi="Tahoma" w:cs="Tahoma"/>
          <w:szCs w:val="22"/>
        </w:rPr>
        <w:t xml:space="preserve"> </w:t>
      </w:r>
      <w:r>
        <w:rPr>
          <w:rFonts w:ascii="Tahoma" w:hAnsi="Tahoma" w:cs="Tahoma"/>
          <w:szCs w:val="22"/>
        </w:rPr>
        <w:t xml:space="preserve">the accounts </w:t>
      </w:r>
      <w:r w:rsidR="00C52461">
        <w:rPr>
          <w:rFonts w:ascii="Tahoma" w:hAnsi="Tahoma" w:cs="Tahoma"/>
          <w:szCs w:val="22"/>
        </w:rPr>
        <w:t xml:space="preserve">of the participant that is </w:t>
      </w:r>
      <w:r w:rsidR="0070460A">
        <w:rPr>
          <w:rFonts w:ascii="Tahoma" w:hAnsi="Tahoma" w:cs="Tahoma"/>
          <w:szCs w:val="22"/>
        </w:rPr>
        <w:t>deregistered</w:t>
      </w:r>
      <w:r w:rsidR="00C52461">
        <w:rPr>
          <w:rFonts w:ascii="Tahoma" w:hAnsi="Tahoma" w:cs="Tahoma"/>
          <w:szCs w:val="22"/>
        </w:rPr>
        <w:t xml:space="preserve"> from the trade registry as inactive entity pursuant to the Law on Trade Companies, there are blockades </w:t>
      </w:r>
      <w:r w:rsidR="00960F83">
        <w:rPr>
          <w:rFonts w:ascii="Tahoma" w:hAnsi="Tahoma" w:cs="Tahoma"/>
          <w:szCs w:val="22"/>
        </w:rPr>
        <w:t xml:space="preserve">in the ERTS </w:t>
      </w:r>
      <w:r w:rsidR="00C52461">
        <w:rPr>
          <w:rFonts w:ascii="Tahoma" w:hAnsi="Tahoma" w:cs="Tahoma"/>
          <w:szCs w:val="22"/>
        </w:rPr>
        <w:t>that are initiated by payment operations carrier, against which</w:t>
      </w:r>
      <w:r w:rsidR="00960F83">
        <w:rPr>
          <w:rFonts w:ascii="Tahoma" w:hAnsi="Tahoma" w:cs="Tahoma"/>
          <w:szCs w:val="22"/>
        </w:rPr>
        <w:t>,</w:t>
      </w:r>
      <w:r w:rsidR="00C52461">
        <w:rPr>
          <w:rFonts w:ascii="Tahoma" w:hAnsi="Tahoma" w:cs="Tahoma"/>
          <w:szCs w:val="22"/>
        </w:rPr>
        <w:t xml:space="preserve"> after the blockade, </w:t>
      </w:r>
      <w:r w:rsidR="00C52461" w:rsidRPr="00FF7A01">
        <w:rPr>
          <w:rFonts w:ascii="Tahoma" w:hAnsi="Tahoma" w:cs="Tahoma"/>
          <w:szCs w:val="22"/>
        </w:rPr>
        <w:t xml:space="preserve">a </w:t>
      </w:r>
      <w:r w:rsidR="00AA0D73">
        <w:rPr>
          <w:rFonts w:ascii="Tahoma" w:hAnsi="Tahoma" w:cs="Tahoma"/>
          <w:szCs w:val="22"/>
        </w:rPr>
        <w:t>bankruptcy or liquidation proceeding</w:t>
      </w:r>
      <w:r w:rsidR="00C52461" w:rsidRPr="00FF7A01">
        <w:rPr>
          <w:rFonts w:ascii="Tahoma" w:hAnsi="Tahoma" w:cs="Tahoma"/>
          <w:szCs w:val="22"/>
        </w:rPr>
        <w:t xml:space="preserve"> was initiated, the proce</w:t>
      </w:r>
      <w:r w:rsidR="00AA0D73">
        <w:rPr>
          <w:rFonts w:ascii="Tahoma" w:hAnsi="Tahoma" w:cs="Tahoma"/>
          <w:szCs w:val="22"/>
        </w:rPr>
        <w:t>eding</w:t>
      </w:r>
      <w:r w:rsidR="00C52461" w:rsidRPr="00FF7A01">
        <w:rPr>
          <w:rFonts w:ascii="Tahoma" w:hAnsi="Tahoma" w:cs="Tahoma"/>
          <w:szCs w:val="22"/>
        </w:rPr>
        <w:t xml:space="preserve"> from paragraph 1 shall be </w:t>
      </w:r>
      <w:r w:rsidR="00AA0D73">
        <w:rPr>
          <w:rFonts w:ascii="Tahoma" w:hAnsi="Tahoma" w:cs="Tahoma"/>
          <w:szCs w:val="22"/>
        </w:rPr>
        <w:t>undertaken</w:t>
      </w:r>
      <w:r w:rsidR="00C52461" w:rsidRPr="00FF7A01">
        <w:rPr>
          <w:rFonts w:ascii="Tahoma" w:hAnsi="Tahoma" w:cs="Tahoma"/>
          <w:szCs w:val="22"/>
        </w:rPr>
        <w:t xml:space="preserve"> by the payment operations carrie</w:t>
      </w:r>
      <w:r w:rsidR="00C52461">
        <w:rPr>
          <w:rFonts w:ascii="Tahoma" w:hAnsi="Tahoma" w:cs="Tahoma"/>
          <w:szCs w:val="22"/>
        </w:rPr>
        <w:t xml:space="preserve">r against which a bankruptcy or liquidation </w:t>
      </w:r>
      <w:r w:rsidR="00C52461" w:rsidRPr="00225DCA">
        <w:rPr>
          <w:rFonts w:ascii="Tahoma" w:hAnsi="Tahoma" w:cs="Tahoma"/>
          <w:szCs w:val="22"/>
        </w:rPr>
        <w:t>proce</w:t>
      </w:r>
      <w:r w:rsidR="00225DCA" w:rsidRPr="00225DCA">
        <w:rPr>
          <w:rFonts w:ascii="Tahoma" w:hAnsi="Tahoma" w:cs="Tahoma"/>
          <w:szCs w:val="22"/>
        </w:rPr>
        <w:t>eding</w:t>
      </w:r>
      <w:r w:rsidR="00C52461">
        <w:rPr>
          <w:rFonts w:ascii="Tahoma" w:hAnsi="Tahoma" w:cs="Tahoma"/>
          <w:szCs w:val="22"/>
        </w:rPr>
        <w:t xml:space="preserve"> was initiated. </w:t>
      </w:r>
    </w:p>
    <w:p w:rsidR="00C52461" w:rsidRPr="00FF7A01" w:rsidRDefault="00C52461" w:rsidP="00FF7A01">
      <w:pPr>
        <w:pStyle w:val="BodyText"/>
        <w:ind w:left="360"/>
        <w:rPr>
          <w:rFonts w:ascii="Tahoma" w:hAnsi="Tahoma" w:cs="Tahoma"/>
          <w:szCs w:val="22"/>
          <w:lang w:val="mk-MK"/>
        </w:rPr>
      </w:pPr>
    </w:p>
    <w:p w:rsidR="001C6568" w:rsidRPr="001C6568" w:rsidRDefault="00C52461" w:rsidP="00B8144C">
      <w:pPr>
        <w:pStyle w:val="BodyText"/>
        <w:numPr>
          <w:ilvl w:val="0"/>
          <w:numId w:val="10"/>
        </w:numPr>
        <w:tabs>
          <w:tab w:val="num" w:pos="360"/>
        </w:tabs>
        <w:ind w:left="360"/>
        <w:rPr>
          <w:rFonts w:ascii="Tahoma" w:hAnsi="Tahoma" w:cs="Tahoma"/>
          <w:szCs w:val="22"/>
          <w:lang w:val="mk-MK"/>
        </w:rPr>
      </w:pPr>
      <w:r w:rsidRPr="001C6568">
        <w:rPr>
          <w:rFonts w:ascii="Tahoma" w:hAnsi="Tahoma" w:cs="Tahoma"/>
          <w:szCs w:val="22"/>
        </w:rPr>
        <w:t>The Central Registry of the Republic of Macedonia shall inform the payment operations carrier</w:t>
      </w:r>
      <w:r w:rsidR="001C6568" w:rsidRPr="001C6568">
        <w:rPr>
          <w:rFonts w:ascii="Tahoma" w:hAnsi="Tahoma" w:cs="Tahoma"/>
          <w:szCs w:val="22"/>
        </w:rPr>
        <w:t>, where the participant has opened an account, that the participant ceased as a legal entity pursuant to item 12 paragraph 1 indents 1 and 2 of this decision on the de</w:t>
      </w:r>
      <w:r w:rsidR="0070460A">
        <w:rPr>
          <w:rFonts w:ascii="Tahoma" w:hAnsi="Tahoma" w:cs="Tahoma"/>
          <w:szCs w:val="22"/>
        </w:rPr>
        <w:t xml:space="preserve">registered </w:t>
      </w:r>
      <w:r w:rsidR="001C6568" w:rsidRPr="001C6568">
        <w:rPr>
          <w:rFonts w:ascii="Tahoma" w:hAnsi="Tahoma" w:cs="Tahoma"/>
          <w:szCs w:val="22"/>
        </w:rPr>
        <w:t xml:space="preserve">entities starting from June 30 2009, after prior request by the payment operations carrier submitted to the Central Registry of the Republic of Macedonia. </w:t>
      </w:r>
    </w:p>
    <w:p w:rsidR="001C6568" w:rsidRPr="001C6568" w:rsidRDefault="001C6568" w:rsidP="001C6568">
      <w:pPr>
        <w:pStyle w:val="BodyText"/>
        <w:ind w:left="360"/>
        <w:rPr>
          <w:rFonts w:ascii="Tahoma" w:hAnsi="Tahoma" w:cs="Tahoma"/>
          <w:szCs w:val="22"/>
          <w:lang w:val="mk-MK"/>
        </w:rPr>
      </w:pPr>
    </w:p>
    <w:p w:rsidR="001C6568" w:rsidRPr="001C6568" w:rsidRDefault="001C6568" w:rsidP="00B8144C">
      <w:pPr>
        <w:pStyle w:val="BodyText"/>
        <w:numPr>
          <w:ilvl w:val="0"/>
          <w:numId w:val="10"/>
        </w:numPr>
        <w:tabs>
          <w:tab w:val="num" w:pos="360"/>
        </w:tabs>
        <w:ind w:left="360"/>
        <w:rPr>
          <w:rFonts w:ascii="Tahoma" w:hAnsi="Tahoma" w:cs="Tahoma"/>
          <w:szCs w:val="22"/>
          <w:lang w:val="mk-MK"/>
        </w:rPr>
      </w:pPr>
      <w:r>
        <w:rPr>
          <w:rFonts w:ascii="Tahoma" w:hAnsi="Tahoma" w:cs="Tahoma"/>
          <w:szCs w:val="22"/>
        </w:rPr>
        <w:t>On the day this Decision enters into force, the Decision on the manner and procedure for opening and closing a transaction account (</w:t>
      </w:r>
      <w:r w:rsidRPr="00B8144C">
        <w:rPr>
          <w:rFonts w:ascii="Tahoma" w:hAnsi="Tahoma" w:cs="Tahoma"/>
          <w:szCs w:val="22"/>
          <w:lang w:val="mk-MK"/>
        </w:rPr>
        <w:t>"</w:t>
      </w:r>
      <w:r w:rsidRPr="001C6568">
        <w:rPr>
          <w:rFonts w:ascii="Tahoma" w:hAnsi="Tahoma" w:cs="Tahoma"/>
          <w:szCs w:val="22"/>
        </w:rPr>
        <w:t>Official Gazette of the Republic of</w:t>
      </w:r>
      <w:r w:rsidRPr="00B8144C">
        <w:rPr>
          <w:rFonts w:ascii="Tahoma" w:hAnsi="Tahoma" w:cs="Tahoma"/>
          <w:szCs w:val="22"/>
          <w:lang w:val="mk-MK"/>
        </w:rPr>
        <w:t xml:space="preserve"> Macedonia" </w:t>
      </w:r>
      <w:r>
        <w:rPr>
          <w:rFonts w:ascii="Tahoma" w:hAnsi="Tahoma" w:cs="Tahoma"/>
          <w:szCs w:val="22"/>
        </w:rPr>
        <w:t>n</w:t>
      </w:r>
      <w:r w:rsidRPr="00B8144C">
        <w:rPr>
          <w:rFonts w:ascii="Tahoma" w:hAnsi="Tahoma" w:cs="Tahoma"/>
          <w:szCs w:val="22"/>
          <w:lang w:val="mk-MK"/>
        </w:rPr>
        <w:t>o</w:t>
      </w:r>
      <w:r>
        <w:rPr>
          <w:rFonts w:ascii="Tahoma" w:hAnsi="Tahoma" w:cs="Tahoma"/>
          <w:szCs w:val="22"/>
        </w:rPr>
        <w:t xml:space="preserve">. 150/07, 5/08 and 87/12) shall become void. </w:t>
      </w:r>
    </w:p>
    <w:p w:rsidR="001C6568" w:rsidRPr="001C6568" w:rsidRDefault="001C6568" w:rsidP="001C6568">
      <w:pPr>
        <w:pStyle w:val="BodyText"/>
        <w:ind w:left="360"/>
        <w:rPr>
          <w:rFonts w:ascii="Tahoma" w:hAnsi="Tahoma" w:cs="Tahoma"/>
          <w:szCs w:val="22"/>
        </w:rPr>
      </w:pPr>
    </w:p>
    <w:p w:rsidR="0035170F" w:rsidRPr="00ED688E" w:rsidRDefault="001C6568" w:rsidP="001C6568">
      <w:pPr>
        <w:pStyle w:val="BodyText"/>
        <w:numPr>
          <w:ilvl w:val="0"/>
          <w:numId w:val="10"/>
        </w:numPr>
        <w:tabs>
          <w:tab w:val="num" w:pos="360"/>
        </w:tabs>
        <w:ind w:left="360"/>
        <w:rPr>
          <w:rFonts w:ascii="Tahoma" w:hAnsi="Tahoma" w:cs="Tahoma"/>
          <w:lang w:val="mk-MK"/>
        </w:rPr>
      </w:pPr>
      <w:r w:rsidRPr="001C6568">
        <w:rPr>
          <w:rFonts w:ascii="Tahoma" w:hAnsi="Tahoma" w:cs="Tahoma"/>
          <w:szCs w:val="22"/>
        </w:rPr>
        <w:t>T</w:t>
      </w:r>
      <w:r w:rsidR="00B8144C" w:rsidRPr="001C6568">
        <w:rPr>
          <w:rFonts w:ascii="Tahoma" w:hAnsi="Tahoma" w:cs="Tahoma"/>
          <w:szCs w:val="22"/>
        </w:rPr>
        <w:t xml:space="preserve">his Decision shall enter into force </w:t>
      </w:r>
      <w:r w:rsidR="004C0676">
        <w:rPr>
          <w:rFonts w:ascii="Tahoma" w:hAnsi="Tahoma" w:cs="Tahoma"/>
          <w:szCs w:val="22"/>
        </w:rPr>
        <w:t>on the eight</w:t>
      </w:r>
      <w:r w:rsidR="00B8144C" w:rsidRPr="001C6568">
        <w:rPr>
          <w:rFonts w:ascii="Tahoma" w:hAnsi="Tahoma" w:cs="Tahoma"/>
          <w:szCs w:val="22"/>
        </w:rPr>
        <w:t xml:space="preserve"> from the day of its publi</w:t>
      </w:r>
      <w:r w:rsidRPr="001C6568">
        <w:rPr>
          <w:rFonts w:ascii="Tahoma" w:hAnsi="Tahoma" w:cs="Tahoma"/>
          <w:szCs w:val="22"/>
        </w:rPr>
        <w:t xml:space="preserve">cation </w:t>
      </w:r>
      <w:r w:rsidR="00B8144C" w:rsidRPr="001C6568">
        <w:rPr>
          <w:rFonts w:ascii="Tahoma" w:hAnsi="Tahoma" w:cs="Tahoma"/>
          <w:szCs w:val="22"/>
        </w:rPr>
        <w:t xml:space="preserve">in the </w:t>
      </w:r>
      <w:r>
        <w:rPr>
          <w:rFonts w:ascii="Tahoma" w:hAnsi="Tahoma" w:cs="Tahoma"/>
          <w:szCs w:val="22"/>
        </w:rPr>
        <w:t>"</w:t>
      </w:r>
      <w:r w:rsidR="00B8144C" w:rsidRPr="001C6568">
        <w:rPr>
          <w:rFonts w:ascii="Tahoma" w:hAnsi="Tahoma" w:cs="Tahoma"/>
          <w:szCs w:val="22"/>
        </w:rPr>
        <w:t>Official Gazette of the Republic of Macedonia</w:t>
      </w:r>
      <w:r>
        <w:rPr>
          <w:rFonts w:ascii="Tahoma" w:hAnsi="Tahoma" w:cs="Tahoma"/>
          <w:szCs w:val="22"/>
        </w:rPr>
        <w:t xml:space="preserve">". </w:t>
      </w:r>
    </w:p>
    <w:p w:rsidR="001C6568" w:rsidRDefault="001C6568" w:rsidP="00F475A8">
      <w:pPr>
        <w:pStyle w:val="BodyText2"/>
        <w:rPr>
          <w:rFonts w:ascii="Tahoma" w:hAnsi="Tahoma" w:cs="Tahoma"/>
          <w:b w:val="0"/>
          <w:i w:val="0"/>
        </w:rPr>
      </w:pPr>
    </w:p>
    <w:p w:rsidR="00F475A8" w:rsidRPr="001C6568" w:rsidRDefault="001C6568" w:rsidP="00F475A8">
      <w:pPr>
        <w:pStyle w:val="BodyText2"/>
        <w:rPr>
          <w:rFonts w:ascii="Tahoma" w:hAnsi="Tahoma" w:cs="Tahoma"/>
          <w:b w:val="0"/>
          <w:i w:val="0"/>
        </w:rPr>
      </w:pPr>
      <w:r>
        <w:rPr>
          <w:rFonts w:ascii="Tahoma" w:hAnsi="Tahoma" w:cs="Tahoma"/>
          <w:b w:val="0"/>
          <w:i w:val="0"/>
        </w:rPr>
        <w:t>D</w:t>
      </w:r>
      <w:r w:rsidR="00F23D5E" w:rsidRPr="00ED688E">
        <w:rPr>
          <w:rFonts w:ascii="Tahoma" w:hAnsi="Tahoma" w:cs="Tahoma"/>
          <w:b w:val="0"/>
          <w:i w:val="0"/>
          <w:lang w:val="mk-MK"/>
        </w:rPr>
        <w:t xml:space="preserve"> </w:t>
      </w:r>
      <w:r>
        <w:rPr>
          <w:rFonts w:ascii="Tahoma" w:hAnsi="Tahoma" w:cs="Tahoma"/>
          <w:b w:val="0"/>
          <w:i w:val="0"/>
        </w:rPr>
        <w:t xml:space="preserve">no. </w:t>
      </w:r>
      <w:r w:rsidR="00E95337">
        <w:rPr>
          <w:rFonts w:ascii="Tahoma" w:hAnsi="Tahoma" w:cs="Tahoma"/>
          <w:b w:val="0"/>
          <w:i w:val="0"/>
        </w:rPr>
        <w:t>3551</w:t>
      </w:r>
      <w:r w:rsidR="00F475A8" w:rsidRPr="00ED688E">
        <w:rPr>
          <w:rFonts w:ascii="Tahoma" w:hAnsi="Tahoma" w:cs="Tahoma"/>
          <w:b w:val="0"/>
          <w:i w:val="0"/>
          <w:lang w:val="mk-MK"/>
        </w:rPr>
        <w:t xml:space="preserve"> </w:t>
      </w:r>
      <w:r w:rsidR="00F475A8" w:rsidRPr="00ED688E">
        <w:rPr>
          <w:rFonts w:ascii="Tahoma" w:hAnsi="Tahoma" w:cs="Tahoma"/>
          <w:b w:val="0"/>
          <w:i w:val="0"/>
          <w:lang w:val="mk-MK"/>
        </w:rPr>
        <w:tab/>
      </w:r>
      <w:r w:rsidR="00F475A8" w:rsidRPr="00ED688E">
        <w:rPr>
          <w:rFonts w:ascii="Tahoma" w:hAnsi="Tahoma" w:cs="Tahoma"/>
          <w:b w:val="0"/>
          <w:i w:val="0"/>
          <w:lang w:val="mk-MK"/>
        </w:rPr>
        <w:tab/>
      </w:r>
      <w:r w:rsidR="00F475A8" w:rsidRPr="00ED688E">
        <w:rPr>
          <w:rFonts w:ascii="Tahoma" w:hAnsi="Tahoma" w:cs="Tahoma"/>
          <w:b w:val="0"/>
          <w:i w:val="0"/>
          <w:lang w:val="mk-MK"/>
        </w:rPr>
        <w:tab/>
        <w:t xml:space="preserve">  </w:t>
      </w:r>
      <w:r w:rsidR="00F475A8" w:rsidRPr="00ED688E">
        <w:rPr>
          <w:rFonts w:ascii="Tahoma" w:hAnsi="Tahoma" w:cs="Tahoma"/>
          <w:b w:val="0"/>
          <w:i w:val="0"/>
          <w:lang w:val="mk-MK"/>
        </w:rPr>
        <w:tab/>
        <w:t xml:space="preserve">        </w:t>
      </w:r>
      <w:r w:rsidR="00573254" w:rsidRPr="00ED688E">
        <w:rPr>
          <w:rFonts w:ascii="Tahoma" w:hAnsi="Tahoma" w:cs="Tahoma"/>
          <w:b w:val="0"/>
          <w:i w:val="0"/>
          <w:lang w:val="mk-MK"/>
        </w:rPr>
        <w:t xml:space="preserve">         </w:t>
      </w:r>
      <w:r w:rsidR="006E74BE">
        <w:rPr>
          <w:rFonts w:ascii="Tahoma" w:hAnsi="Tahoma" w:cs="Tahoma"/>
          <w:b w:val="0"/>
          <w:i w:val="0"/>
          <w:lang w:val="mk-MK"/>
        </w:rPr>
        <w:t xml:space="preserve">                        </w:t>
      </w:r>
      <w:r>
        <w:rPr>
          <w:rFonts w:ascii="Tahoma" w:hAnsi="Tahoma" w:cs="Tahoma"/>
          <w:b w:val="0"/>
          <w:i w:val="0"/>
        </w:rPr>
        <w:t>Dimi</w:t>
      </w:r>
      <w:r w:rsidR="00CB6399">
        <w:rPr>
          <w:rFonts w:ascii="Tahoma" w:hAnsi="Tahoma" w:cs="Tahoma"/>
          <w:b w:val="0"/>
          <w:i w:val="0"/>
        </w:rPr>
        <w:t>t</w:t>
      </w:r>
      <w:r>
        <w:rPr>
          <w:rFonts w:ascii="Tahoma" w:hAnsi="Tahoma" w:cs="Tahoma"/>
          <w:b w:val="0"/>
          <w:i w:val="0"/>
        </w:rPr>
        <w:t>ar</w:t>
      </w:r>
      <w:r w:rsidR="00F475A8" w:rsidRPr="00ED688E">
        <w:rPr>
          <w:rFonts w:ascii="Tahoma" w:hAnsi="Tahoma" w:cs="Tahoma"/>
          <w:b w:val="0"/>
          <w:i w:val="0"/>
          <w:lang w:val="mk-MK"/>
        </w:rPr>
        <w:t xml:space="preserve"> </w:t>
      </w:r>
      <w:r>
        <w:rPr>
          <w:rFonts w:ascii="Tahoma" w:hAnsi="Tahoma" w:cs="Tahoma"/>
          <w:b w:val="0"/>
          <w:i w:val="0"/>
        </w:rPr>
        <w:t>Bogov</w:t>
      </w:r>
    </w:p>
    <w:p w:rsidR="00CB2ECE" w:rsidRPr="00D8690A" w:rsidRDefault="001C6568" w:rsidP="00CB2ECE">
      <w:pPr>
        <w:pStyle w:val="BodyText2"/>
        <w:tabs>
          <w:tab w:val="left" w:pos="6150"/>
        </w:tabs>
        <w:rPr>
          <w:rFonts w:ascii="Tahoma" w:hAnsi="Tahoma" w:cs="Tahoma"/>
          <w:b w:val="0"/>
          <w:i w:val="0"/>
          <w:lang w:val="mk-MK"/>
        </w:rPr>
      </w:pPr>
      <w:r>
        <w:rPr>
          <w:rFonts w:ascii="Tahoma" w:hAnsi="Tahoma" w:cs="Tahoma"/>
          <w:b w:val="0"/>
          <w:i w:val="0"/>
        </w:rPr>
        <w:t xml:space="preserve">January </w:t>
      </w:r>
      <w:r w:rsidR="006E74BE">
        <w:rPr>
          <w:rFonts w:ascii="Tahoma" w:hAnsi="Tahoma" w:cs="Tahoma"/>
          <w:b w:val="0"/>
          <w:i w:val="0"/>
        </w:rPr>
        <w:t>30</w:t>
      </w:r>
      <w:r>
        <w:rPr>
          <w:rFonts w:ascii="Tahoma" w:hAnsi="Tahoma" w:cs="Tahoma"/>
          <w:b w:val="0"/>
          <w:i w:val="0"/>
        </w:rPr>
        <w:t>,</w:t>
      </w:r>
      <w:r w:rsidR="006B4631" w:rsidRPr="00ED688E">
        <w:rPr>
          <w:rFonts w:ascii="Tahoma" w:hAnsi="Tahoma" w:cs="Tahoma"/>
          <w:b w:val="0"/>
          <w:i w:val="0"/>
          <w:lang w:val="mk-MK"/>
        </w:rPr>
        <w:t xml:space="preserve"> </w:t>
      </w:r>
      <w:r w:rsidR="00333AB7" w:rsidRPr="00ED688E">
        <w:rPr>
          <w:rFonts w:ascii="Tahoma" w:hAnsi="Tahoma" w:cs="Tahoma"/>
          <w:b w:val="0"/>
          <w:i w:val="0"/>
          <w:lang w:val="mk-MK"/>
        </w:rPr>
        <w:t>201</w:t>
      </w:r>
      <w:r w:rsidR="00F41F93" w:rsidRPr="00ED688E">
        <w:rPr>
          <w:rFonts w:ascii="Tahoma" w:hAnsi="Tahoma" w:cs="Tahoma"/>
          <w:b w:val="0"/>
          <w:i w:val="0"/>
          <w:lang w:val="mk-MK"/>
        </w:rPr>
        <w:t>4</w:t>
      </w:r>
      <w:r w:rsidR="00333AB7" w:rsidRPr="00ED688E">
        <w:rPr>
          <w:rFonts w:ascii="Tahoma" w:hAnsi="Tahoma" w:cs="Tahoma"/>
          <w:b w:val="0"/>
          <w:i w:val="0"/>
          <w:lang w:val="mk-MK"/>
        </w:rPr>
        <w:t xml:space="preserve">                                 </w:t>
      </w:r>
      <w:r w:rsidR="007B2769" w:rsidRPr="00ED688E">
        <w:rPr>
          <w:rFonts w:ascii="Tahoma" w:hAnsi="Tahoma" w:cs="Tahoma"/>
          <w:b w:val="0"/>
          <w:i w:val="0"/>
          <w:lang w:val="mk-MK"/>
        </w:rPr>
        <w:t xml:space="preserve">      </w:t>
      </w:r>
      <w:r w:rsidR="003353DB" w:rsidRPr="00ED688E">
        <w:rPr>
          <w:rFonts w:ascii="Tahoma" w:hAnsi="Tahoma" w:cs="Tahoma"/>
          <w:b w:val="0"/>
          <w:i w:val="0"/>
          <w:lang w:val="mk-MK"/>
        </w:rPr>
        <w:t xml:space="preserve">               </w:t>
      </w:r>
      <w:r w:rsidR="006E74BE">
        <w:rPr>
          <w:rFonts w:ascii="Tahoma" w:hAnsi="Tahoma" w:cs="Tahoma"/>
          <w:b w:val="0"/>
          <w:i w:val="0"/>
        </w:rPr>
        <w:tab/>
      </w:r>
      <w:r w:rsidR="006E74BE">
        <w:rPr>
          <w:rFonts w:ascii="Tahoma" w:hAnsi="Tahoma" w:cs="Tahoma"/>
          <w:b w:val="0"/>
          <w:i w:val="0"/>
        </w:rPr>
        <w:tab/>
      </w:r>
      <w:r w:rsidR="003353DB" w:rsidRPr="00ED688E">
        <w:rPr>
          <w:rFonts w:ascii="Tahoma" w:hAnsi="Tahoma" w:cs="Tahoma"/>
          <w:b w:val="0"/>
          <w:i w:val="0"/>
          <w:lang w:val="mk-MK"/>
        </w:rPr>
        <w:t xml:space="preserve"> </w:t>
      </w:r>
      <w:r>
        <w:rPr>
          <w:rFonts w:ascii="Tahoma" w:hAnsi="Tahoma" w:cs="Tahoma"/>
          <w:b w:val="0"/>
          <w:i w:val="0"/>
        </w:rPr>
        <w:t>Governor</w:t>
      </w:r>
      <w:r w:rsidR="00F475A8" w:rsidRPr="00ED688E">
        <w:rPr>
          <w:rFonts w:ascii="Tahoma" w:hAnsi="Tahoma" w:cs="Tahoma"/>
          <w:b w:val="0"/>
          <w:i w:val="0"/>
          <w:lang w:val="mk-MK"/>
        </w:rPr>
        <w:t xml:space="preserve">    </w:t>
      </w:r>
    </w:p>
    <w:p w:rsidR="00F26A42" w:rsidRPr="001C6568" w:rsidRDefault="001C6568" w:rsidP="00E95337">
      <w:pPr>
        <w:pStyle w:val="BodyText"/>
        <w:rPr>
          <w:rFonts w:ascii="Tahoma" w:hAnsi="Tahoma" w:cs="Tahoma"/>
        </w:rPr>
      </w:pPr>
      <w:r>
        <w:rPr>
          <w:rFonts w:ascii="Tahoma" w:hAnsi="Tahoma" w:cs="Tahoma"/>
        </w:rPr>
        <w:t>Skopje</w:t>
      </w:r>
    </w:p>
    <w:sectPr w:rsidR="00F26A42" w:rsidRPr="001C6568" w:rsidSect="00C85B9D">
      <w:footerReference w:type="even" r:id="rId12"/>
      <w:footerReference w:type="default" r:id="rId13"/>
      <w:headerReference w:type="first" r:id="rId14"/>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58" w:rsidRDefault="00B45958">
      <w:r>
        <w:separator/>
      </w:r>
    </w:p>
  </w:endnote>
  <w:endnote w:type="continuationSeparator" w:id="0">
    <w:p w:rsidR="00B45958" w:rsidRDefault="00B4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C C Times">
    <w:panose1 w:val="02027200000000000000"/>
    <w:charset w:val="00"/>
    <w:family w:val="roman"/>
    <w:pitch w:val="variable"/>
    <w:sig w:usb0="00000087" w:usb1="00000000" w:usb2="00000000" w:usb3="00000000" w:csb0="0000001B"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CA" w:rsidRDefault="00225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DCA" w:rsidRDefault="00225D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CA" w:rsidRDefault="00225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F39">
      <w:rPr>
        <w:rStyle w:val="PageNumber"/>
        <w:noProof/>
      </w:rPr>
      <w:t>3</w:t>
    </w:r>
    <w:r>
      <w:rPr>
        <w:rStyle w:val="PageNumber"/>
      </w:rPr>
      <w:fldChar w:fldCharType="end"/>
    </w:r>
  </w:p>
  <w:p w:rsidR="00225DCA" w:rsidRDefault="00225DC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58" w:rsidRDefault="00B45958">
      <w:r>
        <w:separator/>
      </w:r>
    </w:p>
  </w:footnote>
  <w:footnote w:type="continuationSeparator" w:id="0">
    <w:p w:rsidR="00B45958" w:rsidRDefault="00B45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CA" w:rsidRPr="008A30AB" w:rsidRDefault="00225DCA" w:rsidP="007541BB">
    <w:pPr>
      <w:spacing w:line="240" w:lineRule="atLeast"/>
      <w:jc w:val="center"/>
      <w:rPr>
        <w:rFonts w:ascii="Tahoma" w:hAnsi="Tahoma" w:cs="Tahoma"/>
        <w:b/>
        <w:i/>
        <w:sz w:val="28"/>
      </w:rPr>
    </w:pPr>
    <w:r>
      <w:rPr>
        <w:rFonts w:ascii="Tahoma" w:hAnsi="Tahoma" w:cs="Tahoma"/>
        <w:b/>
        <w:noProof/>
        <w:lang w:val="en-US"/>
      </w:rPr>
      <w:drawing>
        <wp:inline distT="0" distB="0" distL="0" distR="0">
          <wp:extent cx="838200" cy="876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876300"/>
                  </a:xfrm>
                  <a:prstGeom prst="rect">
                    <a:avLst/>
                  </a:prstGeom>
                  <a:noFill/>
                  <a:ln w="9525">
                    <a:noFill/>
                    <a:miter lim="800000"/>
                    <a:headEnd/>
                    <a:tailEnd/>
                  </a:ln>
                </pic:spPr>
              </pic:pic>
            </a:graphicData>
          </a:graphic>
        </wp:inline>
      </w:drawing>
    </w:r>
  </w:p>
  <w:p w:rsidR="00225DCA" w:rsidRPr="009258A6" w:rsidRDefault="00225DCA" w:rsidP="007541BB">
    <w:pPr>
      <w:spacing w:line="240" w:lineRule="atLeast"/>
      <w:jc w:val="center"/>
      <w:rPr>
        <w:rFonts w:ascii="Tahoma" w:hAnsi="Tahoma" w:cs="Tahoma"/>
        <w:b/>
        <w:lang w:val="en-US"/>
      </w:rPr>
    </w:pPr>
    <w:r>
      <w:rPr>
        <w:rFonts w:ascii="Tahoma" w:hAnsi="Tahoma" w:cs="Tahoma"/>
        <w:b/>
        <w:lang w:val="en-US"/>
      </w:rPr>
      <w:t>NATIONAL BANK OF THE REPUBLIC OF MACEDONIA</w:t>
    </w:r>
  </w:p>
  <w:p w:rsidR="00225DCA" w:rsidRDefault="00B45958" w:rsidP="007541BB">
    <w:pPr>
      <w:spacing w:line="240" w:lineRule="atLeast"/>
      <w:jc w:val="center"/>
      <w:rPr>
        <w:b/>
      </w:rPr>
    </w:pPr>
    <w:r>
      <w:rPr>
        <w:b/>
        <w:noProof/>
        <w:lang w:val="en-US"/>
      </w:rPr>
      <w:pict>
        <v:line id="Line 1" o:spid="_x0000_s2049" style="position:absolute;left:0;text-align:left;z-index:251657728;visibility:visible" from="-3.6pt,3.65pt" to="421.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tXKw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" o:allowincell="f" strokecolor="navy" strokeweight="1pt">
          <v:stroke startarrowwidth="narrow" startarrowlength="short" endarrowwidth="narrow" endarrowlength="short"/>
        </v:line>
      </w:pict>
    </w:r>
  </w:p>
  <w:p w:rsidR="00225DCA" w:rsidRDefault="00225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8F4"/>
    <w:multiLevelType w:val="hybridMultilevel"/>
    <w:tmpl w:val="3E20D8D4"/>
    <w:lvl w:ilvl="0" w:tplc="0409000F">
      <w:start w:val="1"/>
      <w:numFmt w:val="decimal"/>
      <w:lvlText w:val="%1."/>
      <w:lvlJc w:val="left"/>
      <w:pPr>
        <w:tabs>
          <w:tab w:val="num" w:pos="720"/>
        </w:tabs>
        <w:ind w:left="720" w:hanging="360"/>
      </w:pPr>
    </w:lvl>
    <w:lvl w:ilvl="1" w:tplc="042F0019" w:tentative="1">
      <w:start w:val="1"/>
      <w:numFmt w:val="lowerLetter"/>
      <w:lvlText w:val="%2."/>
      <w:lvlJc w:val="left"/>
      <w:pPr>
        <w:tabs>
          <w:tab w:val="num" w:pos="1440"/>
        </w:tabs>
        <w:ind w:left="1440" w:hanging="360"/>
      </w:pPr>
    </w:lvl>
    <w:lvl w:ilvl="2" w:tplc="042F001B" w:tentative="1">
      <w:start w:val="1"/>
      <w:numFmt w:val="lowerRoman"/>
      <w:lvlText w:val="%3."/>
      <w:lvlJc w:val="right"/>
      <w:pPr>
        <w:tabs>
          <w:tab w:val="num" w:pos="2160"/>
        </w:tabs>
        <w:ind w:left="2160" w:hanging="180"/>
      </w:pPr>
    </w:lvl>
    <w:lvl w:ilvl="3" w:tplc="042F000F" w:tentative="1">
      <w:start w:val="1"/>
      <w:numFmt w:val="decimal"/>
      <w:lvlText w:val="%4."/>
      <w:lvlJc w:val="left"/>
      <w:pPr>
        <w:tabs>
          <w:tab w:val="num" w:pos="2880"/>
        </w:tabs>
        <w:ind w:left="2880" w:hanging="360"/>
      </w:pPr>
    </w:lvl>
    <w:lvl w:ilvl="4" w:tplc="042F0019" w:tentative="1">
      <w:start w:val="1"/>
      <w:numFmt w:val="lowerLetter"/>
      <w:lvlText w:val="%5."/>
      <w:lvlJc w:val="left"/>
      <w:pPr>
        <w:tabs>
          <w:tab w:val="num" w:pos="3600"/>
        </w:tabs>
        <w:ind w:left="3600" w:hanging="360"/>
      </w:pPr>
    </w:lvl>
    <w:lvl w:ilvl="5" w:tplc="042F001B" w:tentative="1">
      <w:start w:val="1"/>
      <w:numFmt w:val="lowerRoman"/>
      <w:lvlText w:val="%6."/>
      <w:lvlJc w:val="right"/>
      <w:pPr>
        <w:tabs>
          <w:tab w:val="num" w:pos="4320"/>
        </w:tabs>
        <w:ind w:left="4320" w:hanging="180"/>
      </w:pPr>
    </w:lvl>
    <w:lvl w:ilvl="6" w:tplc="042F000F" w:tentative="1">
      <w:start w:val="1"/>
      <w:numFmt w:val="decimal"/>
      <w:lvlText w:val="%7."/>
      <w:lvlJc w:val="left"/>
      <w:pPr>
        <w:tabs>
          <w:tab w:val="num" w:pos="5040"/>
        </w:tabs>
        <w:ind w:left="5040" w:hanging="360"/>
      </w:pPr>
    </w:lvl>
    <w:lvl w:ilvl="7" w:tplc="042F0019" w:tentative="1">
      <w:start w:val="1"/>
      <w:numFmt w:val="lowerLetter"/>
      <w:lvlText w:val="%8."/>
      <w:lvlJc w:val="left"/>
      <w:pPr>
        <w:tabs>
          <w:tab w:val="num" w:pos="5760"/>
        </w:tabs>
        <w:ind w:left="5760" w:hanging="360"/>
      </w:pPr>
    </w:lvl>
    <w:lvl w:ilvl="8" w:tplc="042F001B" w:tentative="1">
      <w:start w:val="1"/>
      <w:numFmt w:val="lowerRoman"/>
      <w:lvlText w:val="%9."/>
      <w:lvlJc w:val="right"/>
      <w:pPr>
        <w:tabs>
          <w:tab w:val="num" w:pos="6480"/>
        </w:tabs>
        <w:ind w:left="6480" w:hanging="180"/>
      </w:pPr>
    </w:lvl>
  </w:abstractNum>
  <w:abstractNum w:abstractNumId="1">
    <w:nsid w:val="067F6B74"/>
    <w:multiLevelType w:val="hybridMultilevel"/>
    <w:tmpl w:val="3D6A56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9C275A"/>
    <w:multiLevelType w:val="singleLevel"/>
    <w:tmpl w:val="C414A558"/>
    <w:lvl w:ilvl="0">
      <w:start w:val="1"/>
      <w:numFmt w:val="bullet"/>
      <w:lvlText w:val="-"/>
      <w:lvlJc w:val="left"/>
      <w:pPr>
        <w:tabs>
          <w:tab w:val="num" w:pos="1080"/>
        </w:tabs>
        <w:ind w:left="1080" w:hanging="360"/>
      </w:pPr>
      <w:rPr>
        <w:rFonts w:ascii="Times New Roman" w:hAnsi="Times New Roman" w:hint="default"/>
      </w:rPr>
    </w:lvl>
  </w:abstractNum>
  <w:abstractNum w:abstractNumId="3">
    <w:nsid w:val="15A059D6"/>
    <w:multiLevelType w:val="hybridMultilevel"/>
    <w:tmpl w:val="8D36F4D8"/>
    <w:lvl w:ilvl="0" w:tplc="74D2218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C76195"/>
    <w:multiLevelType w:val="singleLevel"/>
    <w:tmpl w:val="C414A558"/>
    <w:lvl w:ilvl="0">
      <w:numFmt w:val="bullet"/>
      <w:lvlText w:val="-"/>
      <w:lvlJc w:val="left"/>
      <w:pPr>
        <w:tabs>
          <w:tab w:val="num" w:pos="1080"/>
        </w:tabs>
        <w:ind w:left="1080" w:hanging="360"/>
      </w:pPr>
      <w:rPr>
        <w:rFonts w:ascii="Times New Roman" w:hAnsi="Times New Roman" w:hint="default"/>
      </w:rPr>
    </w:lvl>
  </w:abstractNum>
  <w:abstractNum w:abstractNumId="5">
    <w:nsid w:val="2C5C7678"/>
    <w:multiLevelType w:val="hybridMultilevel"/>
    <w:tmpl w:val="EBF6EA86"/>
    <w:lvl w:ilvl="0" w:tplc="6C90692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5703C"/>
    <w:multiLevelType w:val="hybridMultilevel"/>
    <w:tmpl w:val="5628A816"/>
    <w:lvl w:ilvl="0" w:tplc="0409000F">
      <w:start w:val="1"/>
      <w:numFmt w:val="decimal"/>
      <w:lvlText w:val="%1."/>
      <w:lvlJc w:val="left"/>
      <w:pPr>
        <w:tabs>
          <w:tab w:val="num" w:pos="360"/>
        </w:tabs>
        <w:ind w:left="360" w:hanging="360"/>
      </w:pPr>
      <w:rPr>
        <w:rFonts w:hint="default"/>
      </w:rPr>
    </w:lvl>
    <w:lvl w:ilvl="1" w:tplc="067CFD56">
      <w:numFmt w:val="bullet"/>
      <w:lvlText w:val="-"/>
      <w:lvlJc w:val="left"/>
      <w:pPr>
        <w:tabs>
          <w:tab w:val="num" w:pos="1080"/>
        </w:tabs>
        <w:ind w:left="1080" w:hanging="360"/>
      </w:pPr>
      <w:rPr>
        <w:rFonts w:ascii="MAC C Times" w:eastAsia="Times New Roman" w:hAnsi="MAC C Times" w:cs="Times New Roman" w:hint="default"/>
      </w:rPr>
    </w:lvl>
    <w:lvl w:ilvl="2" w:tplc="042F001B" w:tentative="1">
      <w:start w:val="1"/>
      <w:numFmt w:val="lowerRoman"/>
      <w:lvlText w:val="%3."/>
      <w:lvlJc w:val="right"/>
      <w:pPr>
        <w:tabs>
          <w:tab w:val="num" w:pos="1800"/>
        </w:tabs>
        <w:ind w:left="1800" w:hanging="180"/>
      </w:pPr>
    </w:lvl>
    <w:lvl w:ilvl="3" w:tplc="042F000F" w:tentative="1">
      <w:start w:val="1"/>
      <w:numFmt w:val="decimal"/>
      <w:lvlText w:val="%4."/>
      <w:lvlJc w:val="left"/>
      <w:pPr>
        <w:tabs>
          <w:tab w:val="num" w:pos="2520"/>
        </w:tabs>
        <w:ind w:left="2520" w:hanging="360"/>
      </w:pPr>
    </w:lvl>
    <w:lvl w:ilvl="4" w:tplc="042F0019" w:tentative="1">
      <w:start w:val="1"/>
      <w:numFmt w:val="lowerLetter"/>
      <w:lvlText w:val="%5."/>
      <w:lvlJc w:val="left"/>
      <w:pPr>
        <w:tabs>
          <w:tab w:val="num" w:pos="3240"/>
        </w:tabs>
        <w:ind w:left="3240" w:hanging="360"/>
      </w:pPr>
    </w:lvl>
    <w:lvl w:ilvl="5" w:tplc="042F001B" w:tentative="1">
      <w:start w:val="1"/>
      <w:numFmt w:val="lowerRoman"/>
      <w:lvlText w:val="%6."/>
      <w:lvlJc w:val="right"/>
      <w:pPr>
        <w:tabs>
          <w:tab w:val="num" w:pos="3960"/>
        </w:tabs>
        <w:ind w:left="3960" w:hanging="180"/>
      </w:pPr>
    </w:lvl>
    <w:lvl w:ilvl="6" w:tplc="042F000F" w:tentative="1">
      <w:start w:val="1"/>
      <w:numFmt w:val="decimal"/>
      <w:lvlText w:val="%7."/>
      <w:lvlJc w:val="left"/>
      <w:pPr>
        <w:tabs>
          <w:tab w:val="num" w:pos="4680"/>
        </w:tabs>
        <w:ind w:left="4680" w:hanging="360"/>
      </w:pPr>
    </w:lvl>
    <w:lvl w:ilvl="7" w:tplc="042F0019" w:tentative="1">
      <w:start w:val="1"/>
      <w:numFmt w:val="lowerLetter"/>
      <w:lvlText w:val="%8."/>
      <w:lvlJc w:val="left"/>
      <w:pPr>
        <w:tabs>
          <w:tab w:val="num" w:pos="5400"/>
        </w:tabs>
        <w:ind w:left="5400" w:hanging="360"/>
      </w:pPr>
    </w:lvl>
    <w:lvl w:ilvl="8" w:tplc="042F001B" w:tentative="1">
      <w:start w:val="1"/>
      <w:numFmt w:val="lowerRoman"/>
      <w:lvlText w:val="%9."/>
      <w:lvlJc w:val="right"/>
      <w:pPr>
        <w:tabs>
          <w:tab w:val="num" w:pos="6120"/>
        </w:tabs>
        <w:ind w:left="6120" w:hanging="180"/>
      </w:pPr>
    </w:lvl>
  </w:abstractNum>
  <w:abstractNum w:abstractNumId="7">
    <w:nsid w:val="361B5A29"/>
    <w:multiLevelType w:val="hybridMultilevel"/>
    <w:tmpl w:val="43B839D6"/>
    <w:lvl w:ilvl="0" w:tplc="9368A624">
      <w:start w:val="2"/>
      <w:numFmt w:val="bullet"/>
      <w:lvlText w:val="-"/>
      <w:lvlJc w:val="left"/>
      <w:pPr>
        <w:tabs>
          <w:tab w:val="num" w:pos="1080"/>
        </w:tabs>
        <w:ind w:left="1080" w:hanging="360"/>
      </w:pPr>
      <w:rPr>
        <w:rFonts w:ascii="MAC C Times" w:eastAsia="Times New Roman" w:hAnsi="MAC C Times" w:cs="Times New Roman" w:hint="default"/>
      </w:rPr>
    </w:lvl>
    <w:lvl w:ilvl="1" w:tplc="042F0003" w:tentative="1">
      <w:start w:val="1"/>
      <w:numFmt w:val="bullet"/>
      <w:lvlText w:val="o"/>
      <w:lvlJc w:val="left"/>
      <w:pPr>
        <w:tabs>
          <w:tab w:val="num" w:pos="1800"/>
        </w:tabs>
        <w:ind w:left="1800" w:hanging="360"/>
      </w:pPr>
      <w:rPr>
        <w:rFonts w:ascii="Courier New" w:hAnsi="Courier New" w:cs="Courier New" w:hint="default"/>
      </w:rPr>
    </w:lvl>
    <w:lvl w:ilvl="2" w:tplc="042F0005" w:tentative="1">
      <w:start w:val="1"/>
      <w:numFmt w:val="bullet"/>
      <w:lvlText w:val=""/>
      <w:lvlJc w:val="left"/>
      <w:pPr>
        <w:tabs>
          <w:tab w:val="num" w:pos="2520"/>
        </w:tabs>
        <w:ind w:left="2520" w:hanging="360"/>
      </w:pPr>
      <w:rPr>
        <w:rFonts w:ascii="Wingdings" w:hAnsi="Wingdings" w:hint="default"/>
      </w:rPr>
    </w:lvl>
    <w:lvl w:ilvl="3" w:tplc="042F0001" w:tentative="1">
      <w:start w:val="1"/>
      <w:numFmt w:val="bullet"/>
      <w:lvlText w:val=""/>
      <w:lvlJc w:val="left"/>
      <w:pPr>
        <w:tabs>
          <w:tab w:val="num" w:pos="3240"/>
        </w:tabs>
        <w:ind w:left="3240" w:hanging="360"/>
      </w:pPr>
      <w:rPr>
        <w:rFonts w:ascii="Symbol" w:hAnsi="Symbol" w:hint="default"/>
      </w:rPr>
    </w:lvl>
    <w:lvl w:ilvl="4" w:tplc="042F0003" w:tentative="1">
      <w:start w:val="1"/>
      <w:numFmt w:val="bullet"/>
      <w:lvlText w:val="o"/>
      <w:lvlJc w:val="left"/>
      <w:pPr>
        <w:tabs>
          <w:tab w:val="num" w:pos="3960"/>
        </w:tabs>
        <w:ind w:left="3960" w:hanging="360"/>
      </w:pPr>
      <w:rPr>
        <w:rFonts w:ascii="Courier New" w:hAnsi="Courier New" w:cs="Courier New" w:hint="default"/>
      </w:rPr>
    </w:lvl>
    <w:lvl w:ilvl="5" w:tplc="042F0005" w:tentative="1">
      <w:start w:val="1"/>
      <w:numFmt w:val="bullet"/>
      <w:lvlText w:val=""/>
      <w:lvlJc w:val="left"/>
      <w:pPr>
        <w:tabs>
          <w:tab w:val="num" w:pos="4680"/>
        </w:tabs>
        <w:ind w:left="4680" w:hanging="360"/>
      </w:pPr>
      <w:rPr>
        <w:rFonts w:ascii="Wingdings" w:hAnsi="Wingdings" w:hint="default"/>
      </w:rPr>
    </w:lvl>
    <w:lvl w:ilvl="6" w:tplc="042F0001" w:tentative="1">
      <w:start w:val="1"/>
      <w:numFmt w:val="bullet"/>
      <w:lvlText w:val=""/>
      <w:lvlJc w:val="left"/>
      <w:pPr>
        <w:tabs>
          <w:tab w:val="num" w:pos="5400"/>
        </w:tabs>
        <w:ind w:left="5400" w:hanging="360"/>
      </w:pPr>
      <w:rPr>
        <w:rFonts w:ascii="Symbol" w:hAnsi="Symbol" w:hint="default"/>
      </w:rPr>
    </w:lvl>
    <w:lvl w:ilvl="7" w:tplc="042F0003" w:tentative="1">
      <w:start w:val="1"/>
      <w:numFmt w:val="bullet"/>
      <w:lvlText w:val="o"/>
      <w:lvlJc w:val="left"/>
      <w:pPr>
        <w:tabs>
          <w:tab w:val="num" w:pos="6120"/>
        </w:tabs>
        <w:ind w:left="6120" w:hanging="360"/>
      </w:pPr>
      <w:rPr>
        <w:rFonts w:ascii="Courier New" w:hAnsi="Courier New" w:cs="Courier New" w:hint="default"/>
      </w:rPr>
    </w:lvl>
    <w:lvl w:ilvl="8" w:tplc="042F0005" w:tentative="1">
      <w:start w:val="1"/>
      <w:numFmt w:val="bullet"/>
      <w:lvlText w:val=""/>
      <w:lvlJc w:val="left"/>
      <w:pPr>
        <w:tabs>
          <w:tab w:val="num" w:pos="6840"/>
        </w:tabs>
        <w:ind w:left="6840" w:hanging="360"/>
      </w:pPr>
      <w:rPr>
        <w:rFonts w:ascii="Wingdings" w:hAnsi="Wingdings" w:hint="default"/>
      </w:rPr>
    </w:lvl>
  </w:abstractNum>
  <w:abstractNum w:abstractNumId="8">
    <w:nsid w:val="3CB075E9"/>
    <w:multiLevelType w:val="hybridMultilevel"/>
    <w:tmpl w:val="57D4BFB2"/>
    <w:lvl w:ilvl="0" w:tplc="C34CF46C">
      <w:start w:val="4"/>
      <w:numFmt w:val="decimal"/>
      <w:lvlText w:val="%1)"/>
      <w:lvlJc w:val="left"/>
      <w:pPr>
        <w:tabs>
          <w:tab w:val="num" w:pos="1800"/>
        </w:tabs>
        <w:ind w:left="1800" w:hanging="360"/>
      </w:pPr>
      <w:rPr>
        <w:rFonts w:hint="default"/>
      </w:rPr>
    </w:lvl>
    <w:lvl w:ilvl="1" w:tplc="042F0019" w:tentative="1">
      <w:start w:val="1"/>
      <w:numFmt w:val="lowerLetter"/>
      <w:lvlText w:val="%2."/>
      <w:lvlJc w:val="left"/>
      <w:pPr>
        <w:tabs>
          <w:tab w:val="num" w:pos="2520"/>
        </w:tabs>
        <w:ind w:left="2520" w:hanging="360"/>
      </w:pPr>
    </w:lvl>
    <w:lvl w:ilvl="2" w:tplc="042F001B" w:tentative="1">
      <w:start w:val="1"/>
      <w:numFmt w:val="lowerRoman"/>
      <w:lvlText w:val="%3."/>
      <w:lvlJc w:val="right"/>
      <w:pPr>
        <w:tabs>
          <w:tab w:val="num" w:pos="3240"/>
        </w:tabs>
        <w:ind w:left="3240" w:hanging="180"/>
      </w:pPr>
    </w:lvl>
    <w:lvl w:ilvl="3" w:tplc="042F000F" w:tentative="1">
      <w:start w:val="1"/>
      <w:numFmt w:val="decimal"/>
      <w:lvlText w:val="%4."/>
      <w:lvlJc w:val="left"/>
      <w:pPr>
        <w:tabs>
          <w:tab w:val="num" w:pos="3960"/>
        </w:tabs>
        <w:ind w:left="3960" w:hanging="360"/>
      </w:pPr>
    </w:lvl>
    <w:lvl w:ilvl="4" w:tplc="042F0019" w:tentative="1">
      <w:start w:val="1"/>
      <w:numFmt w:val="lowerLetter"/>
      <w:lvlText w:val="%5."/>
      <w:lvlJc w:val="left"/>
      <w:pPr>
        <w:tabs>
          <w:tab w:val="num" w:pos="4680"/>
        </w:tabs>
        <w:ind w:left="4680" w:hanging="360"/>
      </w:pPr>
    </w:lvl>
    <w:lvl w:ilvl="5" w:tplc="042F001B" w:tentative="1">
      <w:start w:val="1"/>
      <w:numFmt w:val="lowerRoman"/>
      <w:lvlText w:val="%6."/>
      <w:lvlJc w:val="right"/>
      <w:pPr>
        <w:tabs>
          <w:tab w:val="num" w:pos="5400"/>
        </w:tabs>
        <w:ind w:left="5400" w:hanging="180"/>
      </w:pPr>
    </w:lvl>
    <w:lvl w:ilvl="6" w:tplc="042F000F" w:tentative="1">
      <w:start w:val="1"/>
      <w:numFmt w:val="decimal"/>
      <w:lvlText w:val="%7."/>
      <w:lvlJc w:val="left"/>
      <w:pPr>
        <w:tabs>
          <w:tab w:val="num" w:pos="6120"/>
        </w:tabs>
        <w:ind w:left="6120" w:hanging="360"/>
      </w:pPr>
    </w:lvl>
    <w:lvl w:ilvl="7" w:tplc="042F0019" w:tentative="1">
      <w:start w:val="1"/>
      <w:numFmt w:val="lowerLetter"/>
      <w:lvlText w:val="%8."/>
      <w:lvlJc w:val="left"/>
      <w:pPr>
        <w:tabs>
          <w:tab w:val="num" w:pos="6840"/>
        </w:tabs>
        <w:ind w:left="6840" w:hanging="360"/>
      </w:pPr>
    </w:lvl>
    <w:lvl w:ilvl="8" w:tplc="042F001B" w:tentative="1">
      <w:start w:val="1"/>
      <w:numFmt w:val="lowerRoman"/>
      <w:lvlText w:val="%9."/>
      <w:lvlJc w:val="right"/>
      <w:pPr>
        <w:tabs>
          <w:tab w:val="num" w:pos="7560"/>
        </w:tabs>
        <w:ind w:left="7560" w:hanging="180"/>
      </w:pPr>
    </w:lvl>
  </w:abstractNum>
  <w:abstractNum w:abstractNumId="9">
    <w:nsid w:val="43CA6B7E"/>
    <w:multiLevelType w:val="hybridMultilevel"/>
    <w:tmpl w:val="6B72877C"/>
    <w:lvl w:ilvl="0" w:tplc="422A989E">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B95C81"/>
    <w:multiLevelType w:val="multilevel"/>
    <w:tmpl w:val="ACF0F814"/>
    <w:lvl w:ilvl="0">
      <w:start w:val="1"/>
      <w:numFmt w:val="decimal"/>
      <w:lvlText w:val="%1."/>
      <w:lvlJc w:val="left"/>
      <w:pPr>
        <w:tabs>
          <w:tab w:val="num" w:pos="720"/>
        </w:tabs>
        <w:ind w:left="720" w:hanging="360"/>
      </w:pPr>
    </w:lvl>
    <w:lvl w:ilvl="1">
      <w:numFmt w:val="bullet"/>
      <w:lvlText w:val="-"/>
      <w:lvlJc w:val="left"/>
      <w:pPr>
        <w:tabs>
          <w:tab w:val="num" w:pos="1590"/>
        </w:tabs>
        <w:ind w:left="1590" w:hanging="510"/>
      </w:pPr>
      <w:rPr>
        <w:rFonts w:ascii="MAC C Times" w:eastAsia="Times New Roman" w:hAnsi="MAC C Time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04F1C54"/>
    <w:multiLevelType w:val="hybridMultilevel"/>
    <w:tmpl w:val="76726F14"/>
    <w:lvl w:ilvl="0" w:tplc="8A902C80">
      <w:start w:val="3"/>
      <w:numFmt w:val="decimal"/>
      <w:lvlText w:val="%1)"/>
      <w:lvlJc w:val="left"/>
      <w:pPr>
        <w:tabs>
          <w:tab w:val="num" w:pos="1800"/>
        </w:tabs>
        <w:ind w:left="1800" w:hanging="360"/>
      </w:pPr>
      <w:rPr>
        <w:rFonts w:hint="default"/>
      </w:rPr>
    </w:lvl>
    <w:lvl w:ilvl="1" w:tplc="042F0019" w:tentative="1">
      <w:start w:val="1"/>
      <w:numFmt w:val="lowerLetter"/>
      <w:lvlText w:val="%2."/>
      <w:lvlJc w:val="left"/>
      <w:pPr>
        <w:tabs>
          <w:tab w:val="num" w:pos="2520"/>
        </w:tabs>
        <w:ind w:left="2520" w:hanging="360"/>
      </w:pPr>
    </w:lvl>
    <w:lvl w:ilvl="2" w:tplc="042F001B" w:tentative="1">
      <w:start w:val="1"/>
      <w:numFmt w:val="lowerRoman"/>
      <w:lvlText w:val="%3."/>
      <w:lvlJc w:val="right"/>
      <w:pPr>
        <w:tabs>
          <w:tab w:val="num" w:pos="3240"/>
        </w:tabs>
        <w:ind w:left="3240" w:hanging="180"/>
      </w:pPr>
    </w:lvl>
    <w:lvl w:ilvl="3" w:tplc="042F000F" w:tentative="1">
      <w:start w:val="1"/>
      <w:numFmt w:val="decimal"/>
      <w:lvlText w:val="%4."/>
      <w:lvlJc w:val="left"/>
      <w:pPr>
        <w:tabs>
          <w:tab w:val="num" w:pos="3960"/>
        </w:tabs>
        <w:ind w:left="3960" w:hanging="360"/>
      </w:pPr>
    </w:lvl>
    <w:lvl w:ilvl="4" w:tplc="042F0019" w:tentative="1">
      <w:start w:val="1"/>
      <w:numFmt w:val="lowerLetter"/>
      <w:lvlText w:val="%5."/>
      <w:lvlJc w:val="left"/>
      <w:pPr>
        <w:tabs>
          <w:tab w:val="num" w:pos="4680"/>
        </w:tabs>
        <w:ind w:left="4680" w:hanging="360"/>
      </w:pPr>
    </w:lvl>
    <w:lvl w:ilvl="5" w:tplc="042F001B" w:tentative="1">
      <w:start w:val="1"/>
      <w:numFmt w:val="lowerRoman"/>
      <w:lvlText w:val="%6."/>
      <w:lvlJc w:val="right"/>
      <w:pPr>
        <w:tabs>
          <w:tab w:val="num" w:pos="5400"/>
        </w:tabs>
        <w:ind w:left="5400" w:hanging="180"/>
      </w:pPr>
    </w:lvl>
    <w:lvl w:ilvl="6" w:tplc="042F000F" w:tentative="1">
      <w:start w:val="1"/>
      <w:numFmt w:val="decimal"/>
      <w:lvlText w:val="%7."/>
      <w:lvlJc w:val="left"/>
      <w:pPr>
        <w:tabs>
          <w:tab w:val="num" w:pos="6120"/>
        </w:tabs>
        <w:ind w:left="6120" w:hanging="360"/>
      </w:pPr>
    </w:lvl>
    <w:lvl w:ilvl="7" w:tplc="042F0019" w:tentative="1">
      <w:start w:val="1"/>
      <w:numFmt w:val="lowerLetter"/>
      <w:lvlText w:val="%8."/>
      <w:lvlJc w:val="left"/>
      <w:pPr>
        <w:tabs>
          <w:tab w:val="num" w:pos="6840"/>
        </w:tabs>
        <w:ind w:left="6840" w:hanging="360"/>
      </w:pPr>
    </w:lvl>
    <w:lvl w:ilvl="8" w:tplc="042F001B" w:tentative="1">
      <w:start w:val="1"/>
      <w:numFmt w:val="lowerRoman"/>
      <w:lvlText w:val="%9."/>
      <w:lvlJc w:val="right"/>
      <w:pPr>
        <w:tabs>
          <w:tab w:val="num" w:pos="7560"/>
        </w:tabs>
        <w:ind w:left="7560" w:hanging="180"/>
      </w:pPr>
    </w:lvl>
  </w:abstractNum>
  <w:abstractNum w:abstractNumId="12">
    <w:nsid w:val="733F7DAC"/>
    <w:multiLevelType w:val="hybridMultilevel"/>
    <w:tmpl w:val="5114EE38"/>
    <w:lvl w:ilvl="0" w:tplc="0409000F">
      <w:start w:val="1"/>
      <w:numFmt w:val="decimal"/>
      <w:lvlText w:val="%1."/>
      <w:lvlJc w:val="left"/>
      <w:pPr>
        <w:tabs>
          <w:tab w:val="num" w:pos="540"/>
        </w:tabs>
        <w:ind w:left="540" w:hanging="360"/>
      </w:pPr>
    </w:lvl>
    <w:lvl w:ilvl="1" w:tplc="8BAE0D84">
      <w:numFmt w:val="bullet"/>
      <w:lvlText w:val="-"/>
      <w:lvlJc w:val="left"/>
      <w:pPr>
        <w:tabs>
          <w:tab w:val="num" w:pos="1590"/>
        </w:tabs>
        <w:ind w:left="1590" w:hanging="510"/>
      </w:pPr>
      <w:rPr>
        <w:rFonts w:ascii="MAC C Times" w:eastAsia="Times New Roman" w:hAnsi="MAC C Times" w:cs="Times New Roman" w:hint="default"/>
        <w:b w:val="0"/>
      </w:rPr>
    </w:lvl>
    <w:lvl w:ilvl="2" w:tplc="042F001B">
      <w:start w:val="1"/>
      <w:numFmt w:val="lowerRoman"/>
      <w:lvlText w:val="%3."/>
      <w:lvlJc w:val="right"/>
      <w:pPr>
        <w:tabs>
          <w:tab w:val="num" w:pos="2160"/>
        </w:tabs>
        <w:ind w:left="2160" w:hanging="180"/>
      </w:pPr>
    </w:lvl>
    <w:lvl w:ilvl="3" w:tplc="042F000F" w:tentative="1">
      <w:start w:val="1"/>
      <w:numFmt w:val="decimal"/>
      <w:lvlText w:val="%4."/>
      <w:lvlJc w:val="left"/>
      <w:pPr>
        <w:tabs>
          <w:tab w:val="num" w:pos="2880"/>
        </w:tabs>
        <w:ind w:left="2880" w:hanging="360"/>
      </w:pPr>
    </w:lvl>
    <w:lvl w:ilvl="4" w:tplc="042F0019" w:tentative="1">
      <w:start w:val="1"/>
      <w:numFmt w:val="lowerLetter"/>
      <w:lvlText w:val="%5."/>
      <w:lvlJc w:val="left"/>
      <w:pPr>
        <w:tabs>
          <w:tab w:val="num" w:pos="3600"/>
        </w:tabs>
        <w:ind w:left="3600" w:hanging="360"/>
      </w:pPr>
    </w:lvl>
    <w:lvl w:ilvl="5" w:tplc="042F001B" w:tentative="1">
      <w:start w:val="1"/>
      <w:numFmt w:val="lowerRoman"/>
      <w:lvlText w:val="%6."/>
      <w:lvlJc w:val="right"/>
      <w:pPr>
        <w:tabs>
          <w:tab w:val="num" w:pos="4320"/>
        </w:tabs>
        <w:ind w:left="4320" w:hanging="180"/>
      </w:pPr>
    </w:lvl>
    <w:lvl w:ilvl="6" w:tplc="042F000F" w:tentative="1">
      <w:start w:val="1"/>
      <w:numFmt w:val="decimal"/>
      <w:lvlText w:val="%7."/>
      <w:lvlJc w:val="left"/>
      <w:pPr>
        <w:tabs>
          <w:tab w:val="num" w:pos="5040"/>
        </w:tabs>
        <w:ind w:left="5040" w:hanging="360"/>
      </w:pPr>
    </w:lvl>
    <w:lvl w:ilvl="7" w:tplc="042F0019" w:tentative="1">
      <w:start w:val="1"/>
      <w:numFmt w:val="lowerLetter"/>
      <w:lvlText w:val="%8."/>
      <w:lvlJc w:val="left"/>
      <w:pPr>
        <w:tabs>
          <w:tab w:val="num" w:pos="5760"/>
        </w:tabs>
        <w:ind w:left="5760" w:hanging="360"/>
      </w:pPr>
    </w:lvl>
    <w:lvl w:ilvl="8" w:tplc="042F001B" w:tentative="1">
      <w:start w:val="1"/>
      <w:numFmt w:val="lowerRoman"/>
      <w:lvlText w:val="%9."/>
      <w:lvlJc w:val="right"/>
      <w:pPr>
        <w:tabs>
          <w:tab w:val="num" w:pos="6480"/>
        </w:tabs>
        <w:ind w:left="6480" w:hanging="180"/>
      </w:pPr>
    </w:lvl>
  </w:abstractNum>
  <w:abstractNum w:abstractNumId="13">
    <w:nsid w:val="7E2C2B1A"/>
    <w:multiLevelType w:val="hybridMultilevel"/>
    <w:tmpl w:val="D1AAEC22"/>
    <w:lvl w:ilvl="0" w:tplc="C386A874">
      <w:start w:val="1"/>
      <w:numFmt w:val="lowerLetter"/>
      <w:lvlText w:val="%1)"/>
      <w:lvlJc w:val="left"/>
      <w:pPr>
        <w:tabs>
          <w:tab w:val="num" w:pos="1080"/>
        </w:tabs>
        <w:ind w:left="1080" w:hanging="360"/>
      </w:pPr>
      <w:rPr>
        <w:rFonts w:hint="default"/>
      </w:rPr>
    </w:lvl>
    <w:lvl w:ilvl="1" w:tplc="53E25AC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4"/>
  </w:num>
  <w:num w:numId="3">
    <w:abstractNumId w:val="2"/>
  </w:num>
  <w:num w:numId="4">
    <w:abstractNumId w:val="1"/>
  </w:num>
  <w:num w:numId="5">
    <w:abstractNumId w:val="8"/>
  </w:num>
  <w:num w:numId="6">
    <w:abstractNumId w:val="7"/>
  </w:num>
  <w:num w:numId="7">
    <w:abstractNumId w:val="11"/>
  </w:num>
  <w:num w:numId="8">
    <w:abstractNumId w:val="6"/>
  </w:num>
  <w:num w:numId="9">
    <w:abstractNumId w:val="0"/>
  </w:num>
  <w:num w:numId="10">
    <w:abstractNumId w:val="12"/>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363D"/>
    <w:rsid w:val="0000133E"/>
    <w:rsid w:val="00013B2A"/>
    <w:rsid w:val="000206BA"/>
    <w:rsid w:val="00022AD7"/>
    <w:rsid w:val="00030839"/>
    <w:rsid w:val="0003137C"/>
    <w:rsid w:val="00035916"/>
    <w:rsid w:val="00043006"/>
    <w:rsid w:val="00045231"/>
    <w:rsid w:val="00046892"/>
    <w:rsid w:val="00051384"/>
    <w:rsid w:val="0007669F"/>
    <w:rsid w:val="00076E60"/>
    <w:rsid w:val="00085B68"/>
    <w:rsid w:val="00087605"/>
    <w:rsid w:val="00090A8E"/>
    <w:rsid w:val="000933D9"/>
    <w:rsid w:val="000961DF"/>
    <w:rsid w:val="000A1261"/>
    <w:rsid w:val="000B4B3D"/>
    <w:rsid w:val="000B79AD"/>
    <w:rsid w:val="000C7975"/>
    <w:rsid w:val="000D3F2D"/>
    <w:rsid w:val="000D6048"/>
    <w:rsid w:val="000D7304"/>
    <w:rsid w:val="000F0197"/>
    <w:rsid w:val="000F384F"/>
    <w:rsid w:val="000F47F1"/>
    <w:rsid w:val="00106B6F"/>
    <w:rsid w:val="00113687"/>
    <w:rsid w:val="001137D0"/>
    <w:rsid w:val="00114A8F"/>
    <w:rsid w:val="00122D91"/>
    <w:rsid w:val="00125F19"/>
    <w:rsid w:val="001324F5"/>
    <w:rsid w:val="001431B0"/>
    <w:rsid w:val="00151C72"/>
    <w:rsid w:val="0015372E"/>
    <w:rsid w:val="00156C74"/>
    <w:rsid w:val="001573AD"/>
    <w:rsid w:val="001749D7"/>
    <w:rsid w:val="00174B29"/>
    <w:rsid w:val="00182C88"/>
    <w:rsid w:val="00184CA3"/>
    <w:rsid w:val="00192881"/>
    <w:rsid w:val="001949F8"/>
    <w:rsid w:val="001A0928"/>
    <w:rsid w:val="001A42BF"/>
    <w:rsid w:val="001A42EE"/>
    <w:rsid w:val="001A6502"/>
    <w:rsid w:val="001B18D0"/>
    <w:rsid w:val="001B6120"/>
    <w:rsid w:val="001C6568"/>
    <w:rsid w:val="001D03C3"/>
    <w:rsid w:val="001D06A3"/>
    <w:rsid w:val="001D0C34"/>
    <w:rsid w:val="001D27C0"/>
    <w:rsid w:val="001F122C"/>
    <w:rsid w:val="002029EB"/>
    <w:rsid w:val="00203BE8"/>
    <w:rsid w:val="002055DF"/>
    <w:rsid w:val="002069B2"/>
    <w:rsid w:val="00215AB3"/>
    <w:rsid w:val="00216513"/>
    <w:rsid w:val="00225DCA"/>
    <w:rsid w:val="002329A3"/>
    <w:rsid w:val="00241FA5"/>
    <w:rsid w:val="00242512"/>
    <w:rsid w:val="002436B9"/>
    <w:rsid w:val="00246C75"/>
    <w:rsid w:val="0025150A"/>
    <w:rsid w:val="00260121"/>
    <w:rsid w:val="0026207A"/>
    <w:rsid w:val="0026389C"/>
    <w:rsid w:val="00266F0C"/>
    <w:rsid w:val="00272657"/>
    <w:rsid w:val="0027663B"/>
    <w:rsid w:val="00276E97"/>
    <w:rsid w:val="002848A2"/>
    <w:rsid w:val="00292993"/>
    <w:rsid w:val="00293BF0"/>
    <w:rsid w:val="002966B5"/>
    <w:rsid w:val="002A4BF3"/>
    <w:rsid w:val="002B586A"/>
    <w:rsid w:val="002B69D9"/>
    <w:rsid w:val="002C6D02"/>
    <w:rsid w:val="002D0DE1"/>
    <w:rsid w:val="002D14BA"/>
    <w:rsid w:val="002E6C48"/>
    <w:rsid w:val="002F3A65"/>
    <w:rsid w:val="002F6261"/>
    <w:rsid w:val="00302470"/>
    <w:rsid w:val="00307B45"/>
    <w:rsid w:val="00315D0F"/>
    <w:rsid w:val="00320FC4"/>
    <w:rsid w:val="0032100E"/>
    <w:rsid w:val="003267A2"/>
    <w:rsid w:val="00333AB7"/>
    <w:rsid w:val="003353DB"/>
    <w:rsid w:val="00340FCD"/>
    <w:rsid w:val="003421E5"/>
    <w:rsid w:val="003474FF"/>
    <w:rsid w:val="0035170F"/>
    <w:rsid w:val="003543F7"/>
    <w:rsid w:val="003568D1"/>
    <w:rsid w:val="0036427B"/>
    <w:rsid w:val="0036791E"/>
    <w:rsid w:val="00381F4F"/>
    <w:rsid w:val="00396E6D"/>
    <w:rsid w:val="00397AE8"/>
    <w:rsid w:val="003A41E0"/>
    <w:rsid w:val="003A7811"/>
    <w:rsid w:val="003B2246"/>
    <w:rsid w:val="003B4E15"/>
    <w:rsid w:val="003C241F"/>
    <w:rsid w:val="003C79DC"/>
    <w:rsid w:val="003C7D24"/>
    <w:rsid w:val="003D17AE"/>
    <w:rsid w:val="003D3172"/>
    <w:rsid w:val="003D470B"/>
    <w:rsid w:val="003E2A98"/>
    <w:rsid w:val="003E4869"/>
    <w:rsid w:val="003E7EEA"/>
    <w:rsid w:val="003F7BDB"/>
    <w:rsid w:val="004018A8"/>
    <w:rsid w:val="0040657D"/>
    <w:rsid w:val="00413509"/>
    <w:rsid w:val="00416B8D"/>
    <w:rsid w:val="00421D86"/>
    <w:rsid w:val="004317B9"/>
    <w:rsid w:val="00432583"/>
    <w:rsid w:val="00432E23"/>
    <w:rsid w:val="004377F3"/>
    <w:rsid w:val="00446539"/>
    <w:rsid w:val="00452A99"/>
    <w:rsid w:val="00463453"/>
    <w:rsid w:val="0046492A"/>
    <w:rsid w:val="00465C80"/>
    <w:rsid w:val="0046657D"/>
    <w:rsid w:val="00466BFF"/>
    <w:rsid w:val="00483A99"/>
    <w:rsid w:val="00490BA5"/>
    <w:rsid w:val="00491DD8"/>
    <w:rsid w:val="004A15D3"/>
    <w:rsid w:val="004A1656"/>
    <w:rsid w:val="004A3607"/>
    <w:rsid w:val="004A4572"/>
    <w:rsid w:val="004B4B43"/>
    <w:rsid w:val="004C0676"/>
    <w:rsid w:val="004C06CF"/>
    <w:rsid w:val="004C0F89"/>
    <w:rsid w:val="004C3D16"/>
    <w:rsid w:val="004C4C7C"/>
    <w:rsid w:val="004D2F1A"/>
    <w:rsid w:val="004E4296"/>
    <w:rsid w:val="004F1610"/>
    <w:rsid w:val="004F290B"/>
    <w:rsid w:val="00501F48"/>
    <w:rsid w:val="005146F7"/>
    <w:rsid w:val="00526CD4"/>
    <w:rsid w:val="00536B23"/>
    <w:rsid w:val="00540055"/>
    <w:rsid w:val="00540E9B"/>
    <w:rsid w:val="00556815"/>
    <w:rsid w:val="00566BE0"/>
    <w:rsid w:val="00567AD0"/>
    <w:rsid w:val="00571FEF"/>
    <w:rsid w:val="00573254"/>
    <w:rsid w:val="00573BEB"/>
    <w:rsid w:val="00575B73"/>
    <w:rsid w:val="00577459"/>
    <w:rsid w:val="005823F0"/>
    <w:rsid w:val="00597F0C"/>
    <w:rsid w:val="005A3B9E"/>
    <w:rsid w:val="005A72AE"/>
    <w:rsid w:val="005B38EB"/>
    <w:rsid w:val="005B61D3"/>
    <w:rsid w:val="005C2045"/>
    <w:rsid w:val="005D1852"/>
    <w:rsid w:val="005D66C4"/>
    <w:rsid w:val="005F7958"/>
    <w:rsid w:val="00606CF4"/>
    <w:rsid w:val="00610C0E"/>
    <w:rsid w:val="00615B37"/>
    <w:rsid w:val="006233E9"/>
    <w:rsid w:val="00632B2C"/>
    <w:rsid w:val="0063338E"/>
    <w:rsid w:val="00635FF6"/>
    <w:rsid w:val="00650556"/>
    <w:rsid w:val="00664669"/>
    <w:rsid w:val="00664E60"/>
    <w:rsid w:val="00675015"/>
    <w:rsid w:val="00682F13"/>
    <w:rsid w:val="00683412"/>
    <w:rsid w:val="00683617"/>
    <w:rsid w:val="006870F9"/>
    <w:rsid w:val="006936CE"/>
    <w:rsid w:val="006A1490"/>
    <w:rsid w:val="006B137E"/>
    <w:rsid w:val="006B282E"/>
    <w:rsid w:val="006B4631"/>
    <w:rsid w:val="006C50F6"/>
    <w:rsid w:val="006C69BB"/>
    <w:rsid w:val="006C6DDC"/>
    <w:rsid w:val="006D57C0"/>
    <w:rsid w:val="006E222B"/>
    <w:rsid w:val="006E74BE"/>
    <w:rsid w:val="006F260E"/>
    <w:rsid w:val="006F6B73"/>
    <w:rsid w:val="0070434D"/>
    <w:rsid w:val="0070460A"/>
    <w:rsid w:val="0072294A"/>
    <w:rsid w:val="00725310"/>
    <w:rsid w:val="00734B4B"/>
    <w:rsid w:val="0073778F"/>
    <w:rsid w:val="00737CED"/>
    <w:rsid w:val="00742A69"/>
    <w:rsid w:val="00744DBC"/>
    <w:rsid w:val="00750035"/>
    <w:rsid w:val="007541BB"/>
    <w:rsid w:val="00754CEE"/>
    <w:rsid w:val="0075694F"/>
    <w:rsid w:val="00757F83"/>
    <w:rsid w:val="00760E55"/>
    <w:rsid w:val="00766A44"/>
    <w:rsid w:val="00767444"/>
    <w:rsid w:val="00767517"/>
    <w:rsid w:val="00777153"/>
    <w:rsid w:val="007777A5"/>
    <w:rsid w:val="00784706"/>
    <w:rsid w:val="00784923"/>
    <w:rsid w:val="007A4447"/>
    <w:rsid w:val="007A69F8"/>
    <w:rsid w:val="007B0779"/>
    <w:rsid w:val="007B2769"/>
    <w:rsid w:val="007B36E2"/>
    <w:rsid w:val="007B5E54"/>
    <w:rsid w:val="007B5FAD"/>
    <w:rsid w:val="007B5FEE"/>
    <w:rsid w:val="007B7A7F"/>
    <w:rsid w:val="007C152B"/>
    <w:rsid w:val="007C7140"/>
    <w:rsid w:val="007D395F"/>
    <w:rsid w:val="007E1B90"/>
    <w:rsid w:val="007E276C"/>
    <w:rsid w:val="0080334D"/>
    <w:rsid w:val="0081066C"/>
    <w:rsid w:val="00826930"/>
    <w:rsid w:val="00837479"/>
    <w:rsid w:val="0084793F"/>
    <w:rsid w:val="008614F4"/>
    <w:rsid w:val="0087268D"/>
    <w:rsid w:val="00872C8E"/>
    <w:rsid w:val="0087459E"/>
    <w:rsid w:val="00875BDE"/>
    <w:rsid w:val="00877A01"/>
    <w:rsid w:val="008809B5"/>
    <w:rsid w:val="00894CD0"/>
    <w:rsid w:val="008954CE"/>
    <w:rsid w:val="008A1CD0"/>
    <w:rsid w:val="008A30AB"/>
    <w:rsid w:val="008A4F26"/>
    <w:rsid w:val="008B3EC7"/>
    <w:rsid w:val="008B6C8B"/>
    <w:rsid w:val="008B6D5A"/>
    <w:rsid w:val="008C741D"/>
    <w:rsid w:val="008D503F"/>
    <w:rsid w:val="008E1469"/>
    <w:rsid w:val="008E317B"/>
    <w:rsid w:val="008F363D"/>
    <w:rsid w:val="00900A4B"/>
    <w:rsid w:val="009021F8"/>
    <w:rsid w:val="00906E64"/>
    <w:rsid w:val="00914723"/>
    <w:rsid w:val="009258A6"/>
    <w:rsid w:val="00941933"/>
    <w:rsid w:val="0094335F"/>
    <w:rsid w:val="00946BF7"/>
    <w:rsid w:val="00955EC4"/>
    <w:rsid w:val="00960F83"/>
    <w:rsid w:val="00961CBD"/>
    <w:rsid w:val="00971459"/>
    <w:rsid w:val="009924B5"/>
    <w:rsid w:val="00995415"/>
    <w:rsid w:val="009A0F05"/>
    <w:rsid w:val="009A2815"/>
    <w:rsid w:val="009A4578"/>
    <w:rsid w:val="009B0C6C"/>
    <w:rsid w:val="009B36E7"/>
    <w:rsid w:val="009B457E"/>
    <w:rsid w:val="009C32AA"/>
    <w:rsid w:val="009C6F99"/>
    <w:rsid w:val="009D06EB"/>
    <w:rsid w:val="009E327C"/>
    <w:rsid w:val="009E4996"/>
    <w:rsid w:val="009E4DEF"/>
    <w:rsid w:val="00A0004D"/>
    <w:rsid w:val="00A0104F"/>
    <w:rsid w:val="00A05565"/>
    <w:rsid w:val="00A0651D"/>
    <w:rsid w:val="00A14E27"/>
    <w:rsid w:val="00A15E36"/>
    <w:rsid w:val="00A2176A"/>
    <w:rsid w:val="00A23809"/>
    <w:rsid w:val="00A23C10"/>
    <w:rsid w:val="00A2751A"/>
    <w:rsid w:val="00A30331"/>
    <w:rsid w:val="00A30F69"/>
    <w:rsid w:val="00A344B7"/>
    <w:rsid w:val="00A36F4C"/>
    <w:rsid w:val="00A437D4"/>
    <w:rsid w:val="00A5078A"/>
    <w:rsid w:val="00A52715"/>
    <w:rsid w:val="00A54782"/>
    <w:rsid w:val="00A56881"/>
    <w:rsid w:val="00A60DA9"/>
    <w:rsid w:val="00A63B23"/>
    <w:rsid w:val="00A67F74"/>
    <w:rsid w:val="00A72827"/>
    <w:rsid w:val="00A73BCA"/>
    <w:rsid w:val="00A7601A"/>
    <w:rsid w:val="00A941E3"/>
    <w:rsid w:val="00A97435"/>
    <w:rsid w:val="00AA0D73"/>
    <w:rsid w:val="00AA474F"/>
    <w:rsid w:val="00AB0074"/>
    <w:rsid w:val="00AB00AD"/>
    <w:rsid w:val="00AB29CD"/>
    <w:rsid w:val="00AB3954"/>
    <w:rsid w:val="00AC0D10"/>
    <w:rsid w:val="00AC6DFD"/>
    <w:rsid w:val="00AD0E8B"/>
    <w:rsid w:val="00AD115C"/>
    <w:rsid w:val="00AF0302"/>
    <w:rsid w:val="00AF10AE"/>
    <w:rsid w:val="00AF2698"/>
    <w:rsid w:val="00AF34E2"/>
    <w:rsid w:val="00AF536F"/>
    <w:rsid w:val="00B03CD4"/>
    <w:rsid w:val="00B060D3"/>
    <w:rsid w:val="00B07EFB"/>
    <w:rsid w:val="00B23424"/>
    <w:rsid w:val="00B354B6"/>
    <w:rsid w:val="00B45958"/>
    <w:rsid w:val="00B526A4"/>
    <w:rsid w:val="00B65EB5"/>
    <w:rsid w:val="00B76238"/>
    <w:rsid w:val="00B8103A"/>
    <w:rsid w:val="00B8144C"/>
    <w:rsid w:val="00B84106"/>
    <w:rsid w:val="00B8423C"/>
    <w:rsid w:val="00B853FB"/>
    <w:rsid w:val="00B87770"/>
    <w:rsid w:val="00B87A0E"/>
    <w:rsid w:val="00B91C96"/>
    <w:rsid w:val="00BA1ECB"/>
    <w:rsid w:val="00BA7CB2"/>
    <w:rsid w:val="00BC2F1E"/>
    <w:rsid w:val="00BD535E"/>
    <w:rsid w:val="00BF0EF1"/>
    <w:rsid w:val="00BF3972"/>
    <w:rsid w:val="00C03EAB"/>
    <w:rsid w:val="00C26BB9"/>
    <w:rsid w:val="00C310E9"/>
    <w:rsid w:val="00C52461"/>
    <w:rsid w:val="00C57CB9"/>
    <w:rsid w:val="00C62878"/>
    <w:rsid w:val="00C82517"/>
    <w:rsid w:val="00C85B9D"/>
    <w:rsid w:val="00C86B9D"/>
    <w:rsid w:val="00C91E93"/>
    <w:rsid w:val="00C9369B"/>
    <w:rsid w:val="00CA058A"/>
    <w:rsid w:val="00CA4D0A"/>
    <w:rsid w:val="00CA639E"/>
    <w:rsid w:val="00CA71EC"/>
    <w:rsid w:val="00CB2ECE"/>
    <w:rsid w:val="00CB6399"/>
    <w:rsid w:val="00CC2102"/>
    <w:rsid w:val="00CD18EF"/>
    <w:rsid w:val="00CF218D"/>
    <w:rsid w:val="00CF29F2"/>
    <w:rsid w:val="00CF5BB6"/>
    <w:rsid w:val="00CF5CF5"/>
    <w:rsid w:val="00D02526"/>
    <w:rsid w:val="00D02F1F"/>
    <w:rsid w:val="00D21D7B"/>
    <w:rsid w:val="00D22C66"/>
    <w:rsid w:val="00D2714C"/>
    <w:rsid w:val="00D37662"/>
    <w:rsid w:val="00D41CCD"/>
    <w:rsid w:val="00D44701"/>
    <w:rsid w:val="00D51086"/>
    <w:rsid w:val="00D53333"/>
    <w:rsid w:val="00D53B6B"/>
    <w:rsid w:val="00D61052"/>
    <w:rsid w:val="00D645B5"/>
    <w:rsid w:val="00D65E84"/>
    <w:rsid w:val="00D70114"/>
    <w:rsid w:val="00D71D67"/>
    <w:rsid w:val="00D82775"/>
    <w:rsid w:val="00D8690A"/>
    <w:rsid w:val="00D86987"/>
    <w:rsid w:val="00D914E2"/>
    <w:rsid w:val="00D97294"/>
    <w:rsid w:val="00DA2349"/>
    <w:rsid w:val="00DA4D20"/>
    <w:rsid w:val="00DA56EB"/>
    <w:rsid w:val="00DA594B"/>
    <w:rsid w:val="00DB0F22"/>
    <w:rsid w:val="00DB24E5"/>
    <w:rsid w:val="00DB3BAA"/>
    <w:rsid w:val="00DB3CFE"/>
    <w:rsid w:val="00DB4ABC"/>
    <w:rsid w:val="00DB7654"/>
    <w:rsid w:val="00DC3FB6"/>
    <w:rsid w:val="00DE157F"/>
    <w:rsid w:val="00DE3793"/>
    <w:rsid w:val="00DE385F"/>
    <w:rsid w:val="00DE3A62"/>
    <w:rsid w:val="00DF3CF1"/>
    <w:rsid w:val="00DF49AB"/>
    <w:rsid w:val="00E05A52"/>
    <w:rsid w:val="00E06EE5"/>
    <w:rsid w:val="00E11F5D"/>
    <w:rsid w:val="00E15FCB"/>
    <w:rsid w:val="00E16080"/>
    <w:rsid w:val="00E16451"/>
    <w:rsid w:val="00E21519"/>
    <w:rsid w:val="00E265B5"/>
    <w:rsid w:val="00E42567"/>
    <w:rsid w:val="00E44B1F"/>
    <w:rsid w:val="00E5410B"/>
    <w:rsid w:val="00E70E2F"/>
    <w:rsid w:val="00E94D3C"/>
    <w:rsid w:val="00E951E8"/>
    <w:rsid w:val="00E95337"/>
    <w:rsid w:val="00E96E4D"/>
    <w:rsid w:val="00EA4655"/>
    <w:rsid w:val="00EB1394"/>
    <w:rsid w:val="00ED688E"/>
    <w:rsid w:val="00EE2EDF"/>
    <w:rsid w:val="00EE613E"/>
    <w:rsid w:val="00EE662B"/>
    <w:rsid w:val="00EF0D29"/>
    <w:rsid w:val="00EF4648"/>
    <w:rsid w:val="00EF6C81"/>
    <w:rsid w:val="00F03F73"/>
    <w:rsid w:val="00F0532C"/>
    <w:rsid w:val="00F12D08"/>
    <w:rsid w:val="00F143DA"/>
    <w:rsid w:val="00F22088"/>
    <w:rsid w:val="00F225A9"/>
    <w:rsid w:val="00F23D5E"/>
    <w:rsid w:val="00F26A42"/>
    <w:rsid w:val="00F36F39"/>
    <w:rsid w:val="00F41F93"/>
    <w:rsid w:val="00F446B5"/>
    <w:rsid w:val="00F475A8"/>
    <w:rsid w:val="00F54979"/>
    <w:rsid w:val="00F60BEF"/>
    <w:rsid w:val="00F62790"/>
    <w:rsid w:val="00F742CA"/>
    <w:rsid w:val="00F7673F"/>
    <w:rsid w:val="00F80F8D"/>
    <w:rsid w:val="00F830B6"/>
    <w:rsid w:val="00F86A43"/>
    <w:rsid w:val="00F874B2"/>
    <w:rsid w:val="00FA045E"/>
    <w:rsid w:val="00FA3138"/>
    <w:rsid w:val="00FB057F"/>
    <w:rsid w:val="00FB2E1A"/>
    <w:rsid w:val="00FB3A0A"/>
    <w:rsid w:val="00FB7FFA"/>
    <w:rsid w:val="00FC0BBD"/>
    <w:rsid w:val="00FD4D7B"/>
    <w:rsid w:val="00FD5DCD"/>
    <w:rsid w:val="00FD646F"/>
    <w:rsid w:val="00FE347B"/>
    <w:rsid w:val="00FF7A0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B9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5B9D"/>
    <w:pPr>
      <w:tabs>
        <w:tab w:val="center" w:pos="4320"/>
        <w:tab w:val="right" w:pos="8640"/>
      </w:tabs>
    </w:pPr>
    <w:rPr>
      <w:rFonts w:ascii="MAC C Times" w:hAnsi="MAC C Times"/>
      <w:sz w:val="22"/>
      <w:szCs w:val="20"/>
      <w:lang w:val="en-US"/>
    </w:rPr>
  </w:style>
  <w:style w:type="paragraph" w:styleId="BodyText">
    <w:name w:val="Body Text"/>
    <w:basedOn w:val="Normal"/>
    <w:link w:val="BodyTextChar"/>
    <w:rsid w:val="00C85B9D"/>
    <w:pPr>
      <w:jc w:val="both"/>
    </w:pPr>
    <w:rPr>
      <w:rFonts w:ascii="MAC C Times" w:hAnsi="MAC C Times"/>
      <w:sz w:val="22"/>
      <w:szCs w:val="20"/>
      <w:lang w:val="en-US"/>
    </w:rPr>
  </w:style>
  <w:style w:type="paragraph" w:styleId="BodyTextIndent">
    <w:name w:val="Body Text Indent"/>
    <w:basedOn w:val="Normal"/>
    <w:rsid w:val="00C85B9D"/>
    <w:pPr>
      <w:ind w:firstLine="720"/>
      <w:jc w:val="both"/>
    </w:pPr>
    <w:rPr>
      <w:rFonts w:ascii="MAC C Swiss" w:hAnsi="MAC C Swiss"/>
    </w:rPr>
  </w:style>
  <w:style w:type="paragraph" w:styleId="BodyText2">
    <w:name w:val="Body Text 2"/>
    <w:basedOn w:val="Normal"/>
    <w:rsid w:val="00C85B9D"/>
    <w:rPr>
      <w:rFonts w:ascii="MAC C Times" w:hAnsi="MAC C Times"/>
      <w:b/>
      <w:bCs/>
      <w:i/>
      <w:iCs/>
      <w:sz w:val="22"/>
      <w:szCs w:val="20"/>
      <w:lang w:val="en-US"/>
    </w:rPr>
  </w:style>
  <w:style w:type="paragraph" w:styleId="BodyTextIndent2">
    <w:name w:val="Body Text Indent 2"/>
    <w:basedOn w:val="Normal"/>
    <w:rsid w:val="00C85B9D"/>
    <w:pPr>
      <w:ind w:left="720" w:firstLine="1080"/>
      <w:jc w:val="both"/>
    </w:pPr>
    <w:rPr>
      <w:rFonts w:ascii="MAC C Swiss" w:hAnsi="MAC C Swiss"/>
      <w:sz w:val="22"/>
    </w:rPr>
  </w:style>
  <w:style w:type="paragraph" w:styleId="BodyTextIndent3">
    <w:name w:val="Body Text Indent 3"/>
    <w:basedOn w:val="Normal"/>
    <w:rsid w:val="00C85B9D"/>
    <w:pPr>
      <w:ind w:left="720" w:firstLine="720"/>
      <w:jc w:val="both"/>
    </w:pPr>
    <w:rPr>
      <w:rFonts w:ascii="MAC C Swiss" w:hAnsi="MAC C Swiss"/>
      <w:sz w:val="22"/>
    </w:rPr>
  </w:style>
  <w:style w:type="paragraph" w:styleId="Footer">
    <w:name w:val="footer"/>
    <w:basedOn w:val="Normal"/>
    <w:rsid w:val="00C85B9D"/>
    <w:pPr>
      <w:tabs>
        <w:tab w:val="center" w:pos="4536"/>
        <w:tab w:val="right" w:pos="9072"/>
      </w:tabs>
    </w:pPr>
  </w:style>
  <w:style w:type="character" w:styleId="PageNumber">
    <w:name w:val="page number"/>
    <w:basedOn w:val="DefaultParagraphFont"/>
    <w:rsid w:val="00C85B9D"/>
  </w:style>
  <w:style w:type="paragraph" w:styleId="BodyText3">
    <w:name w:val="Body Text 3"/>
    <w:basedOn w:val="Normal"/>
    <w:rsid w:val="00C85B9D"/>
    <w:pPr>
      <w:jc w:val="both"/>
    </w:pPr>
    <w:rPr>
      <w:rFonts w:ascii="MAC C Swiss" w:hAnsi="MAC C Swiss"/>
    </w:rPr>
  </w:style>
  <w:style w:type="paragraph" w:styleId="BalloonText">
    <w:name w:val="Balloon Text"/>
    <w:basedOn w:val="Normal"/>
    <w:semiHidden/>
    <w:rsid w:val="004E4296"/>
    <w:rPr>
      <w:rFonts w:ascii="Tahoma" w:hAnsi="Tahoma" w:cs="Tahoma"/>
      <w:sz w:val="16"/>
      <w:szCs w:val="16"/>
    </w:rPr>
  </w:style>
  <w:style w:type="character" w:styleId="CommentReference">
    <w:name w:val="annotation reference"/>
    <w:basedOn w:val="DefaultParagraphFont"/>
    <w:semiHidden/>
    <w:rsid w:val="00B8423C"/>
    <w:rPr>
      <w:sz w:val="16"/>
      <w:szCs w:val="16"/>
    </w:rPr>
  </w:style>
  <w:style w:type="paragraph" w:styleId="CommentText">
    <w:name w:val="annotation text"/>
    <w:basedOn w:val="Normal"/>
    <w:link w:val="CommentTextChar"/>
    <w:uiPriority w:val="99"/>
    <w:semiHidden/>
    <w:rsid w:val="00B8423C"/>
    <w:rPr>
      <w:sz w:val="20"/>
      <w:szCs w:val="20"/>
    </w:rPr>
  </w:style>
  <w:style w:type="paragraph" w:styleId="CommentSubject">
    <w:name w:val="annotation subject"/>
    <w:basedOn w:val="CommentText"/>
    <w:next w:val="CommentText"/>
    <w:semiHidden/>
    <w:rsid w:val="00B8423C"/>
    <w:rPr>
      <w:b/>
      <w:bCs/>
    </w:rPr>
  </w:style>
  <w:style w:type="paragraph" w:styleId="FootnoteText">
    <w:name w:val="footnote text"/>
    <w:basedOn w:val="Normal"/>
    <w:link w:val="FootnoteTextChar"/>
    <w:rsid w:val="00D51086"/>
    <w:rPr>
      <w:sz w:val="20"/>
      <w:szCs w:val="20"/>
    </w:rPr>
  </w:style>
  <w:style w:type="character" w:customStyle="1" w:styleId="FootnoteTextChar">
    <w:name w:val="Footnote Text Char"/>
    <w:basedOn w:val="DefaultParagraphFont"/>
    <w:link w:val="FootnoteText"/>
    <w:rsid w:val="00D51086"/>
    <w:rPr>
      <w:lang w:val="en-GB"/>
    </w:rPr>
  </w:style>
  <w:style w:type="character" w:styleId="FootnoteReference">
    <w:name w:val="footnote reference"/>
    <w:basedOn w:val="DefaultParagraphFont"/>
    <w:rsid w:val="00D51086"/>
    <w:rPr>
      <w:vertAlign w:val="superscript"/>
    </w:rPr>
  </w:style>
  <w:style w:type="paragraph" w:styleId="ListParagraph">
    <w:name w:val="List Paragraph"/>
    <w:basedOn w:val="Normal"/>
    <w:uiPriority w:val="34"/>
    <w:qFormat/>
    <w:rsid w:val="00446539"/>
    <w:pPr>
      <w:ind w:left="720"/>
      <w:contextualSpacing/>
    </w:pPr>
    <w:rPr>
      <w:sz w:val="20"/>
      <w:szCs w:val="20"/>
      <w:lang w:val="mk-MK"/>
    </w:rPr>
  </w:style>
  <w:style w:type="character" w:customStyle="1" w:styleId="BodyTextChar">
    <w:name w:val="Body Text Char"/>
    <w:basedOn w:val="DefaultParagraphFont"/>
    <w:link w:val="BodyText"/>
    <w:rsid w:val="009B457E"/>
    <w:rPr>
      <w:rFonts w:ascii="MAC C Times" w:hAnsi="MAC C Times"/>
      <w:sz w:val="22"/>
    </w:rPr>
  </w:style>
  <w:style w:type="character" w:customStyle="1" w:styleId="CommentTextChar">
    <w:name w:val="Comment Text Char"/>
    <w:basedOn w:val="DefaultParagraphFont"/>
    <w:link w:val="CommentText"/>
    <w:uiPriority w:val="99"/>
    <w:semiHidden/>
    <w:rsid w:val="009B457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B9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5B9D"/>
    <w:pPr>
      <w:tabs>
        <w:tab w:val="center" w:pos="4320"/>
        <w:tab w:val="right" w:pos="8640"/>
      </w:tabs>
    </w:pPr>
    <w:rPr>
      <w:rFonts w:ascii="MAC C Times" w:hAnsi="MAC C Times"/>
      <w:sz w:val="22"/>
      <w:szCs w:val="20"/>
      <w:lang w:val="en-US"/>
    </w:rPr>
  </w:style>
  <w:style w:type="paragraph" w:styleId="BodyText">
    <w:name w:val="Body Text"/>
    <w:basedOn w:val="Normal"/>
    <w:link w:val="BodyTextChar"/>
    <w:rsid w:val="00C85B9D"/>
    <w:pPr>
      <w:jc w:val="both"/>
    </w:pPr>
    <w:rPr>
      <w:rFonts w:ascii="MAC C Times" w:hAnsi="MAC C Times"/>
      <w:sz w:val="22"/>
      <w:szCs w:val="20"/>
      <w:lang w:val="en-US"/>
    </w:rPr>
  </w:style>
  <w:style w:type="paragraph" w:styleId="BodyTextIndent">
    <w:name w:val="Body Text Indent"/>
    <w:basedOn w:val="Normal"/>
    <w:rsid w:val="00C85B9D"/>
    <w:pPr>
      <w:ind w:firstLine="720"/>
      <w:jc w:val="both"/>
    </w:pPr>
    <w:rPr>
      <w:rFonts w:ascii="MAC C Swiss" w:hAnsi="MAC C Swiss"/>
    </w:rPr>
  </w:style>
  <w:style w:type="paragraph" w:styleId="BodyText2">
    <w:name w:val="Body Text 2"/>
    <w:basedOn w:val="Normal"/>
    <w:rsid w:val="00C85B9D"/>
    <w:rPr>
      <w:rFonts w:ascii="MAC C Times" w:hAnsi="MAC C Times"/>
      <w:b/>
      <w:bCs/>
      <w:i/>
      <w:iCs/>
      <w:sz w:val="22"/>
      <w:szCs w:val="20"/>
      <w:lang w:val="en-US"/>
    </w:rPr>
  </w:style>
  <w:style w:type="paragraph" w:styleId="BodyTextIndent2">
    <w:name w:val="Body Text Indent 2"/>
    <w:basedOn w:val="Normal"/>
    <w:rsid w:val="00C85B9D"/>
    <w:pPr>
      <w:ind w:left="720" w:firstLine="1080"/>
      <w:jc w:val="both"/>
    </w:pPr>
    <w:rPr>
      <w:rFonts w:ascii="MAC C Swiss" w:hAnsi="MAC C Swiss"/>
      <w:sz w:val="22"/>
    </w:rPr>
  </w:style>
  <w:style w:type="paragraph" w:styleId="BodyTextIndent3">
    <w:name w:val="Body Text Indent 3"/>
    <w:basedOn w:val="Normal"/>
    <w:rsid w:val="00C85B9D"/>
    <w:pPr>
      <w:ind w:left="720" w:firstLine="720"/>
      <w:jc w:val="both"/>
    </w:pPr>
    <w:rPr>
      <w:rFonts w:ascii="MAC C Swiss" w:hAnsi="MAC C Swiss"/>
      <w:sz w:val="22"/>
    </w:rPr>
  </w:style>
  <w:style w:type="paragraph" w:styleId="Footer">
    <w:name w:val="footer"/>
    <w:basedOn w:val="Normal"/>
    <w:rsid w:val="00C85B9D"/>
    <w:pPr>
      <w:tabs>
        <w:tab w:val="center" w:pos="4536"/>
        <w:tab w:val="right" w:pos="9072"/>
      </w:tabs>
    </w:pPr>
  </w:style>
  <w:style w:type="character" w:styleId="PageNumber">
    <w:name w:val="page number"/>
    <w:basedOn w:val="DefaultParagraphFont"/>
    <w:rsid w:val="00C85B9D"/>
  </w:style>
  <w:style w:type="paragraph" w:styleId="BodyText3">
    <w:name w:val="Body Text 3"/>
    <w:basedOn w:val="Normal"/>
    <w:rsid w:val="00C85B9D"/>
    <w:pPr>
      <w:jc w:val="both"/>
    </w:pPr>
    <w:rPr>
      <w:rFonts w:ascii="MAC C Swiss" w:hAnsi="MAC C Swiss"/>
    </w:rPr>
  </w:style>
  <w:style w:type="paragraph" w:styleId="BalloonText">
    <w:name w:val="Balloon Text"/>
    <w:basedOn w:val="Normal"/>
    <w:semiHidden/>
    <w:rsid w:val="004E4296"/>
    <w:rPr>
      <w:rFonts w:ascii="Tahoma" w:hAnsi="Tahoma" w:cs="Tahoma"/>
      <w:sz w:val="16"/>
      <w:szCs w:val="16"/>
    </w:rPr>
  </w:style>
  <w:style w:type="character" w:styleId="CommentReference">
    <w:name w:val="annotation reference"/>
    <w:basedOn w:val="DefaultParagraphFont"/>
    <w:semiHidden/>
    <w:rsid w:val="00B8423C"/>
    <w:rPr>
      <w:sz w:val="16"/>
      <w:szCs w:val="16"/>
    </w:rPr>
  </w:style>
  <w:style w:type="paragraph" w:styleId="CommentText">
    <w:name w:val="annotation text"/>
    <w:basedOn w:val="Normal"/>
    <w:link w:val="CommentTextChar"/>
    <w:uiPriority w:val="99"/>
    <w:semiHidden/>
    <w:rsid w:val="00B8423C"/>
    <w:rPr>
      <w:sz w:val="20"/>
      <w:szCs w:val="20"/>
    </w:rPr>
  </w:style>
  <w:style w:type="paragraph" w:styleId="CommentSubject">
    <w:name w:val="annotation subject"/>
    <w:basedOn w:val="CommentText"/>
    <w:next w:val="CommentText"/>
    <w:semiHidden/>
    <w:rsid w:val="00B8423C"/>
    <w:rPr>
      <w:b/>
      <w:bCs/>
    </w:rPr>
  </w:style>
  <w:style w:type="paragraph" w:styleId="FootnoteText">
    <w:name w:val="footnote text"/>
    <w:basedOn w:val="Normal"/>
    <w:link w:val="FootnoteTextChar"/>
    <w:rsid w:val="00D51086"/>
    <w:rPr>
      <w:sz w:val="20"/>
      <w:szCs w:val="20"/>
    </w:rPr>
  </w:style>
  <w:style w:type="character" w:customStyle="1" w:styleId="FootnoteTextChar">
    <w:name w:val="Footnote Text Char"/>
    <w:basedOn w:val="DefaultParagraphFont"/>
    <w:link w:val="FootnoteText"/>
    <w:rsid w:val="00D51086"/>
    <w:rPr>
      <w:lang w:val="en-GB"/>
    </w:rPr>
  </w:style>
  <w:style w:type="character" w:styleId="FootnoteReference">
    <w:name w:val="footnote reference"/>
    <w:basedOn w:val="DefaultParagraphFont"/>
    <w:rsid w:val="00D51086"/>
    <w:rPr>
      <w:vertAlign w:val="superscript"/>
    </w:rPr>
  </w:style>
  <w:style w:type="paragraph" w:styleId="ListParagraph">
    <w:name w:val="List Paragraph"/>
    <w:basedOn w:val="Normal"/>
    <w:uiPriority w:val="34"/>
    <w:qFormat/>
    <w:rsid w:val="00446539"/>
    <w:pPr>
      <w:ind w:left="720"/>
      <w:contextualSpacing/>
    </w:pPr>
    <w:rPr>
      <w:sz w:val="20"/>
      <w:szCs w:val="20"/>
      <w:lang w:val="mk-MK"/>
    </w:rPr>
  </w:style>
  <w:style w:type="character" w:customStyle="1" w:styleId="BodyTextChar">
    <w:name w:val="Body Text Char"/>
    <w:basedOn w:val="DefaultParagraphFont"/>
    <w:link w:val="BodyText"/>
    <w:rsid w:val="009B457E"/>
    <w:rPr>
      <w:rFonts w:ascii="MAC C Times" w:hAnsi="MAC C Times"/>
      <w:sz w:val="22"/>
    </w:rPr>
  </w:style>
  <w:style w:type="character" w:customStyle="1" w:styleId="CommentTextChar">
    <w:name w:val="Comment Text Char"/>
    <w:basedOn w:val="DefaultParagraphFont"/>
    <w:link w:val="CommentText"/>
    <w:uiPriority w:val="99"/>
    <w:semiHidden/>
    <w:rsid w:val="009B457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DC2ABA95019274FBF187B4113D59F77" ma:contentTypeVersion="5" ma:contentTypeDescription="Креирај нов документ." ma:contentTypeScope="" ma:versionID="0f8fa24c29aa0a7a0c04584e0f997518">
  <xsd:schema xmlns:xsd="http://www.w3.org/2001/XMLSchema" xmlns:p="http://schemas.microsoft.com/office/2006/metadata/properties" xmlns:ns2="5347145e-a152-41c2-aeb8-a1d696046230" targetNamespace="http://schemas.microsoft.com/office/2006/metadata/properties" ma:root="true" ma:fieldsID="13a6c524a098b263a811aec0c1f2e333" ns2:_="">
    <xsd:import namespace="5347145e-a152-41c2-aeb8-a1d696046230"/>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8__x0437__x0433__x043e__x0442__x0432__x0443__x0432__x0430__x0447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minOccurs="0"/>
              </xsd:all>
            </xsd:complexType>
          </xsd:element>
        </xsd:sequence>
      </xsd:complexType>
    </xsd:element>
  </xsd:schema>
  <xsd:schema xmlns:xsd="http://www.w3.org/2001/XMLSchema" xmlns:dms="http://schemas.microsoft.com/office/2006/documentManagement/types" targetNamespace="5347145e-a152-41c2-aeb8-a1d696046230"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internalName="_x0414__x0430__x0442__x0443__x043c__x0020__x043d__x0430__x0020__x0434__x043e__x043d__x0435__x0441__x0443__x0432__x0430__x045a__x0435_">
      <xsd:simpleType>
        <xsd:restriction base="dms:Text">
          <xsd:maxLength value="255"/>
        </xsd:restriction>
      </xsd:simpleType>
    </xsd:element>
    <xsd:element name="_x0414__x0438__x0440__x0435__x043a__x0446__x0438__x0458__x0430__x0020__x0438__x0437__x0433__x043e__x0442__x0432__x0443__x0432__x0430__x0447_" ma:index="9" nillable="true" ma:displayName="Дирекција изготвувач" ma:default="Кабинет на гувернер" ma:format="Dropdown" ma:internalName="_x0414__x0438__x0440__x0435__x043a__x0446__x0438__x0458__x0430__x0020__x0438__x0437__x0433__x043e__x0442__x0432__x0443__x0432__x0430__x0447_">
      <xsd:simpleType>
        <xsd:union memberTypes="dms:Text">
          <xsd:simpleType>
            <xsd:restriction base="dms:Choice">
              <xsd:enumeration value="Кабинет на гувернер"/>
              <xsd:enumeration value="Дирекција за ВР"/>
              <xsd:enumeration value="Дирекција за ФБ"/>
              <xsd:enumeration value="Дирекција за ВСЛ"/>
              <xsd:enumeration value="Дирекција за ТС"/>
              <xsd:enumeration value="Дирекција за ИС"/>
              <xsd:enumeration value="Дирекција за СТ"/>
              <xsd:enumeration value="Дирекција за ЦД"/>
              <xsd:enumeration value="Дирекција за ПС"/>
              <xsd:enumeration value="Дирекција за ФС"/>
              <xsd:enumeration value="Дирекција за ТР"/>
              <xsd:enumeration value="Дирекција за ИТ"/>
              <xsd:enumeration value="Дирекција за ИН"/>
              <xsd:enumeration value="Дирекција за ПК"/>
              <xsd:enumeration value="Дирекција за АТ"/>
            </xsd:restriction>
          </xsd:simpleType>
        </xsd:union>
      </xsd:simpleType>
    </xsd:element>
    <xsd:element name="_x0414__x043e__x043d__x0435__x0441__x0438__x0442__x0435__x043b_" ma:index="10" nillable="true" ma:displayName="Донесител" ma:default="Собрание на Република Македонија" ma:format="Dropdown" ma:internalName="_x0414__x043e__x043d__x0435__x0441__x0438__x0442__x0435__x043b_">
      <xsd:simpleType>
        <xsd:union memberTypes="dms:Text">
          <xsd:simpleType>
            <xsd:restriction base="dms:Choice">
              <xsd:enumeration value="Собрание на Република Македонија"/>
              <xsd:enumeration value="Советот на Народната банка"/>
              <xsd:enumeration value="Гувернер на Народната банк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nillable="true"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0421__x043b__x0443__x0436__x0431__x0435__x043d__x0020__x0432__x0435__x0441__x043d__x0438__x043a__x0020__x043d__x0430__x0020__x0420__x0435__x043f__x0443__x0431__x043b__x0438__x043a__x0430__x0020__x041c__x0430__x043a__x0435__x0434__x043e__x043d__x0438__x0458__x0430_ xmlns="5347145e-a152-41c2-aeb8-a1d696046230" xsi:nil="true"/>
    <_x0414__x043e__x043d__x0435__x0441__x0438__x0442__x0435__x043b_ xmlns="5347145e-a152-41c2-aeb8-a1d696046230" xsi:nil="true"/>
    <_x0414__x0430__x0442__x0443__x043c__x0020__x043d__x0430__x0020__x0434__x043e__x043d__x0435__x0441__x0443__x0432__x0430__x045a__x0435_ xmlns="5347145e-a152-41c2-aeb8-a1d696046230" xsi:nil="true"/>
    <_x0420__x0435__x0434__x043e__x0441__x043b__x0435__x0434_ xmlns="5347145e-a152-41c2-aeb8-a1d696046230">5</_x0420__x0435__x0434__x043e__x0441__x043b__x0435__x0434_>
    <_x0414__x0438__x0440__x0435__x043a__x0446__x0438__x0458__x0430__x0020__x0438__x0437__x0433__x043e__x0442__x0432__x0443__x0432__x0430__x0447_ xmlns="5347145e-a152-41c2-aeb8-a1d696046230">Дирекција за ПК</_x0414__x0438__x0440__x0435__x043a__x0446__x0438__x0458__x0430__x0020__x0438__x0437__x0433__x043e__x0442__x0432__x0443__x0432__x0430__x0447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DFEA-6D58-4C4D-A943-511D2EDC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7145e-a152-41c2-aeb8-a1d69604623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F859A7-786B-4EE1-96F4-3CFFEF08C4C8}">
  <ds:schemaRefs>
    <ds:schemaRef ds:uri="http://schemas.microsoft.com/office/2006/metadata/properties"/>
    <ds:schemaRef ds:uri="5347145e-a152-41c2-aeb8-a1d696046230"/>
  </ds:schemaRefs>
</ds:datastoreItem>
</file>

<file path=customXml/itemProps3.xml><?xml version="1.0" encoding="utf-8"?>
<ds:datastoreItem xmlns:ds="http://schemas.openxmlformats.org/officeDocument/2006/customXml" ds:itemID="{60B4A3B6-96E8-4CA6-B13B-F1336F35E1CF}">
  <ds:schemaRefs>
    <ds:schemaRef ds:uri="http://schemas.microsoft.com/sharepoint/v3/contenttype/forms"/>
  </ds:schemaRefs>
</ds:datastoreItem>
</file>

<file path=customXml/itemProps4.xml><?xml version="1.0" encoding="utf-8"?>
<ds:datastoreItem xmlns:ds="http://schemas.openxmlformats.org/officeDocument/2006/customXml" ds:itemID="{4EFE5C19-D2A3-44C8-8F69-A53DF29B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Predlog na Upatstvo za na~inot i postapkata za</vt:lpstr>
    </vt:vector>
  </TitlesOfParts>
  <Company>Ministry of finance</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na Upatstvo za na~inot i postapkata za</dc:title>
  <dc:creator>MF Ministry of Finance</dc:creator>
  <cp:lastModifiedBy>Тони Мирчески</cp:lastModifiedBy>
  <cp:revision>68</cp:revision>
  <cp:lastPrinted>2014-03-17T10:31:00Z</cp:lastPrinted>
  <dcterms:created xsi:type="dcterms:W3CDTF">2014-03-11T14:01:00Z</dcterms:created>
  <dcterms:modified xsi:type="dcterms:W3CDTF">2014-04-10T09:00:00Z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0x0101005DC2ABA95019274FBF187B4113D59F77</vt:lpwstr>
  </property>
</Properties>
</file>